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19" w:type="dxa"/>
        <w:jc w:val="center"/>
        <w:tblLayout w:type="fixed"/>
        <w:tblCellMar>
          <w:left w:w="115" w:type="dxa"/>
          <w:right w:w="115" w:type="dxa"/>
        </w:tblCellMar>
        <w:tblLook w:val="04A0" w:firstRow="1" w:lastRow="0" w:firstColumn="1" w:lastColumn="0" w:noHBand="0" w:noVBand="1"/>
      </w:tblPr>
      <w:tblGrid>
        <w:gridCol w:w="1613"/>
        <w:gridCol w:w="9106"/>
      </w:tblGrid>
      <w:tr w:rsidR="007F4C89" w14:paraId="59D6E115" w14:textId="77777777" w:rsidTr="00315B52">
        <w:trPr>
          <w:trHeight w:hRule="exact" w:val="2500"/>
          <w:jc w:val="center"/>
        </w:trPr>
        <w:tc>
          <w:tcPr>
            <w:tcW w:w="1613" w:type="dxa"/>
            <w:shd w:val="clear" w:color="auto" w:fill="DBE5F1" w:themeFill="accent1" w:themeFillTint="33"/>
          </w:tcPr>
          <w:p w14:paraId="0AD4833E" w14:textId="77777777" w:rsidR="00714BE6" w:rsidRDefault="00714BE6" w:rsidP="00B05D87">
            <w:pPr>
              <w:spacing w:before="160" w:beforeAutospacing="0" w:after="160" w:afterAutospacing="0"/>
              <w:jc w:val="center"/>
              <w:rPr>
                <w:rFonts w:ascii="Arial" w:eastAsiaTheme="minorEastAsia" w:hAnsi="Arial"/>
                <w:b/>
                <w:color w:val="DBE5F1" w:themeColor="accent1" w:themeTint="33"/>
                <w:sz w:val="22"/>
              </w:rPr>
            </w:pPr>
          </w:p>
        </w:tc>
        <w:tc>
          <w:tcPr>
            <w:tcW w:w="9106" w:type="dxa"/>
          </w:tcPr>
          <w:p w14:paraId="15BB9F31" w14:textId="77777777" w:rsidR="00714BE6" w:rsidRPr="00D62252" w:rsidRDefault="008A3707" w:rsidP="00D97E1B">
            <w:pPr>
              <w:spacing w:beforeAutospacing="0" w:afterAutospacing="0" w:line="288" w:lineRule="auto"/>
              <w:ind w:left="140" w:right="-504"/>
              <w:rPr>
                <w:rFonts w:ascii="Arial" w:eastAsiaTheme="minorEastAsia" w:hAnsi="Arial"/>
              </w:rPr>
            </w:pPr>
            <w:r>
              <w:rPr>
                <w:rFonts w:ascii="Arial" w:eastAsiaTheme="minorEastAsia" w:hAnsi="Arial"/>
                <w:b/>
                <w:color w:val="31849B" w:themeColor="accent5" w:themeShade="BF"/>
                <w:sz w:val="62"/>
              </w:rPr>
              <w:t>Climate Decision-Making</w:t>
            </w:r>
            <w:r w:rsidR="00E731ED">
              <w:rPr>
                <w:rFonts w:ascii="Arial" w:eastAsiaTheme="minorEastAsia" w:hAnsi="Arial"/>
                <w:b/>
                <w:color w:val="31849B" w:themeColor="accent5" w:themeShade="BF"/>
                <w:sz w:val="62"/>
              </w:rPr>
              <w:t xml:space="preserve"> </w:t>
            </w:r>
            <w:r w:rsidR="00E731ED" w:rsidRPr="0000788C">
              <w:rPr>
                <w:rFonts w:ascii="Arial" w:eastAsiaTheme="minorEastAsia" w:hAnsi="Arial"/>
                <w:b/>
                <w:color w:val="31849B" w:themeColor="accent5" w:themeShade="BF"/>
                <w:sz w:val="62"/>
              </w:rPr>
              <w:br/>
            </w:r>
            <w:r>
              <w:rPr>
                <w:rFonts w:ascii="Arial" w:eastAsiaTheme="minorEastAsia" w:hAnsi="Arial"/>
                <w:b/>
                <w:color w:val="31849B" w:themeColor="accent5" w:themeShade="BF"/>
                <w:sz w:val="62"/>
              </w:rPr>
              <w:t>Research</w:t>
            </w:r>
            <w:r w:rsidR="00E731ED" w:rsidRPr="0000788C">
              <w:rPr>
                <w:rFonts w:ascii="Arial" w:eastAsiaTheme="minorEastAsia" w:hAnsi="Arial"/>
                <w:b/>
                <w:color w:val="31849B" w:themeColor="accent5" w:themeShade="BF"/>
                <w:sz w:val="62"/>
              </w:rPr>
              <w:t xml:space="preserve"> </w:t>
            </w:r>
            <w:r>
              <w:rPr>
                <w:rFonts w:ascii="Arial" w:eastAsiaTheme="minorEastAsia" w:hAnsi="Arial"/>
                <w:b/>
                <w:color w:val="31849B" w:themeColor="accent5" w:themeShade="BF"/>
                <w:sz w:val="62"/>
              </w:rPr>
              <w:t>Center</w:t>
            </w:r>
            <w:r>
              <w:rPr>
                <w:rFonts w:ascii="Arial" w:eastAsiaTheme="minorEastAsia" w:hAnsi="Arial"/>
                <w:b/>
                <w:color w:val="31849B" w:themeColor="accent5" w:themeShade="BF"/>
                <w:sz w:val="62"/>
              </w:rPr>
              <w:br/>
              <w:t>Concept Note</w:t>
            </w:r>
          </w:p>
        </w:tc>
      </w:tr>
      <w:tr w:rsidR="007F4C89" w14:paraId="7B7E894B" w14:textId="77777777" w:rsidTr="00E94E0E">
        <w:trPr>
          <w:trHeight w:hRule="exact" w:val="9054"/>
          <w:jc w:val="center"/>
        </w:trPr>
        <w:tc>
          <w:tcPr>
            <w:tcW w:w="1613" w:type="dxa"/>
            <w:shd w:val="clear" w:color="auto" w:fill="DBE5F1" w:themeFill="accent1" w:themeFillTint="33"/>
          </w:tcPr>
          <w:p w14:paraId="2385CB02" w14:textId="77777777" w:rsidR="00714BE6" w:rsidRDefault="00E731ED" w:rsidP="00B05D87">
            <w:pPr>
              <w:spacing w:beforeAutospacing="0" w:afterAutospacing="0" w:line="216" w:lineRule="auto"/>
              <w:jc w:val="center"/>
              <w:rPr>
                <w:rFonts w:ascii="MS Gothic" w:eastAsia="MS Gothic" w:hAnsi="MS Gothic" w:cs="MS Gothic"/>
                <w:b/>
                <w:color w:val="E67E22"/>
                <w:sz w:val="16"/>
              </w:rPr>
            </w:pPr>
            <w:r>
              <w:rPr>
                <w:rFonts w:ascii="MS Gothic" w:eastAsia="MS Gothic" w:hAnsi="MS Gothic" w:cs="MS Gothic"/>
                <w:b/>
                <w:color w:val="E67E22"/>
                <w:sz w:val="16"/>
              </w:rPr>
              <w:t>━━━━━━━</w:t>
            </w:r>
          </w:p>
          <w:p w14:paraId="5EC9C02D" w14:textId="77777777" w:rsidR="00714BE6" w:rsidRDefault="00E731ED" w:rsidP="00B05D87">
            <w:pPr>
              <w:spacing w:before="240" w:beforeAutospacing="0" w:after="8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CLIMATE</w:t>
            </w:r>
          </w:p>
          <w:p w14:paraId="7CDE5DE1" w14:textId="77777777" w:rsidR="00714BE6" w:rsidRDefault="00E731ED" w:rsidP="00B05D87">
            <w:pPr>
              <w:spacing w:before="80" w:beforeAutospacing="0" w:after="8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MOONSHOT</w:t>
            </w:r>
          </w:p>
          <w:p w14:paraId="79C47147" w14:textId="77777777" w:rsidR="00714BE6" w:rsidRPr="00661F83" w:rsidRDefault="00E731ED" w:rsidP="00B05D87">
            <w:pPr>
              <w:spacing w:before="80" w:beforeAutospacing="0" w:after="24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PORTFOLIO</w:t>
            </w:r>
          </w:p>
          <w:p w14:paraId="003AAA68" w14:textId="77777777" w:rsidR="00714BE6" w:rsidRDefault="00E731ED" w:rsidP="00B05D87">
            <w:pPr>
              <w:spacing w:before="280" w:beforeAutospacing="0" w:after="40" w:afterAutospacing="0"/>
              <w:jc w:val="center"/>
              <w:rPr>
                <w:rFonts w:ascii="Arial" w:eastAsiaTheme="minorEastAsia" w:hAnsi="Arial"/>
                <w:bCs/>
                <w:i/>
                <w:iCs/>
                <w:color w:val="31849B" w:themeColor="accent5" w:themeShade="BF"/>
              </w:rPr>
            </w:pPr>
            <w:r>
              <w:rPr>
                <w:rFonts w:ascii="Arial" w:eastAsiaTheme="minorEastAsia" w:hAnsi="Arial"/>
                <w:bCs/>
                <w:i/>
                <w:iCs/>
                <w:color w:val="31849B" w:themeColor="accent5" w:themeShade="BF"/>
              </w:rPr>
              <w:t>Billions to</w:t>
            </w:r>
          </w:p>
          <w:p w14:paraId="65A803C3" w14:textId="77777777" w:rsidR="00714BE6" w:rsidRDefault="00E731ED" w:rsidP="00B05D87">
            <w:pPr>
              <w:spacing w:beforeAutospacing="0" w:afterAutospacing="0" w:line="216" w:lineRule="auto"/>
              <w:jc w:val="center"/>
              <w:rPr>
                <w:rFonts w:ascii="Arial" w:eastAsiaTheme="minorEastAsia" w:hAnsi="Arial"/>
                <w:b/>
                <w:color w:val="DBE5F1" w:themeColor="accent1" w:themeTint="33"/>
                <w:sz w:val="22"/>
              </w:rPr>
            </w:pPr>
            <w:r>
              <w:rPr>
                <w:rFonts w:ascii="Arial" w:eastAsiaTheme="minorEastAsia" w:hAnsi="Arial"/>
                <w:bCs/>
                <w:i/>
                <w:iCs/>
                <w:color w:val="31849B" w:themeColor="accent5" w:themeShade="BF"/>
              </w:rPr>
              <w:t>save trillions</w:t>
            </w:r>
          </w:p>
        </w:tc>
        <w:tc>
          <w:tcPr>
            <w:tcW w:w="9106" w:type="dxa"/>
          </w:tcPr>
          <w:p w14:paraId="79A54194" w14:textId="77777777" w:rsidR="00714BE6" w:rsidRDefault="00E731ED" w:rsidP="00B05D87">
            <w:pPr>
              <w:spacing w:beforeAutospacing="0" w:afterAutospacing="0" w:line="216" w:lineRule="auto"/>
              <w:ind w:left="144" w:right="-504"/>
              <w:rPr>
                <w:rFonts w:ascii="MS Gothic" w:eastAsia="MS Gothic" w:hAnsi="MS Gothic" w:cs="MS Gothic"/>
                <w:b/>
                <w:color w:val="E67E22"/>
                <w:sz w:val="16"/>
              </w:rPr>
            </w:pPr>
            <w:r>
              <w:rPr>
                <w:rFonts w:ascii="MS Gothic" w:eastAsia="MS Gothic" w:hAnsi="MS Gothic" w:cs="MS Gothic"/>
                <w:b/>
                <w:color w:val="E67E22"/>
                <w:sz w:val="16"/>
              </w:rPr>
              <w:t>━━━━━━━━━━━━━━━━━━━━━━━━━━━━━━━━━━━━━━━━━━━━━━━━━━━</w:t>
            </w:r>
          </w:p>
          <w:p w14:paraId="53D1CF03" w14:textId="77777777" w:rsidR="008A3707" w:rsidRDefault="008A3707" w:rsidP="00672031">
            <w:pPr>
              <w:spacing w:before="120" w:beforeAutospacing="0" w:afterAutospacing="0"/>
              <w:ind w:left="144"/>
              <w:rPr>
                <w:rFonts w:ascii="Arial" w:eastAsiaTheme="minorEastAsia" w:hAnsi="Arial"/>
                <w:b/>
                <w:color w:val="6F7780"/>
                <w:sz w:val="19"/>
              </w:rPr>
            </w:pPr>
            <w:r>
              <w:rPr>
                <w:rFonts w:ascii="Arial" w:eastAsiaTheme="minorEastAsia" w:hAnsi="Arial"/>
                <w:b/>
                <w:color w:val="6F7780"/>
                <w:sz w:val="19"/>
              </w:rPr>
              <w:t>IMPROVE CLIMATE MODELS • BUILD DECISION TOOLS</w:t>
            </w:r>
          </w:p>
          <w:p w14:paraId="32FF96DC" w14:textId="77777777" w:rsidR="00714BE6" w:rsidRPr="008A3707" w:rsidRDefault="008A3707" w:rsidP="00672031">
            <w:pPr>
              <w:spacing w:before="120" w:beforeAutospacing="0" w:afterAutospacing="0"/>
              <w:ind w:left="144"/>
              <w:rPr>
                <w:rFonts w:ascii="Arial" w:eastAsiaTheme="minorEastAsia" w:hAnsi="Arial"/>
                <w:b/>
                <w:color w:val="6F7780"/>
                <w:sz w:val="19"/>
              </w:rPr>
            </w:pPr>
            <w:r>
              <w:rPr>
                <w:rFonts w:ascii="Arial" w:eastAsiaTheme="minorEastAsia" w:hAnsi="Arial"/>
                <w:b/>
                <w:color w:val="6F7780"/>
                <w:sz w:val="19"/>
              </w:rPr>
              <w:t>OPEN-SOURCE SCIENCE FOR</w:t>
            </w:r>
            <w:r>
              <w:rPr>
                <w:rFonts w:ascii="Arial" w:eastAsia="Arial" w:hAnsi="Arial"/>
                <w:b/>
                <w:color w:val="6F7780"/>
                <w:sz w:val="19"/>
              </w:rPr>
              <w:t xml:space="preserve"> </w:t>
            </w:r>
            <w:r>
              <w:rPr>
                <w:rFonts w:ascii="Arial" w:eastAsiaTheme="minorEastAsia" w:hAnsi="Arial"/>
                <w:b/>
                <w:color w:val="6F7780"/>
                <w:sz w:val="19"/>
              </w:rPr>
              <w:t>CLIMATE STRATEGY</w:t>
            </w:r>
          </w:p>
          <w:p w14:paraId="124B3790" w14:textId="77777777" w:rsidR="00714BE6" w:rsidRPr="00D62252" w:rsidRDefault="008A3707" w:rsidP="00570D6F">
            <w:pPr>
              <w:spacing w:before="480" w:beforeAutospacing="0" w:after="480" w:afterAutospacing="0"/>
              <w:ind w:left="144"/>
              <w:rPr>
                <w:rFonts w:ascii="Arial" w:eastAsiaTheme="minorEastAsia" w:hAnsi="Arial"/>
              </w:rPr>
            </w:pPr>
            <w:r>
              <w:object w:dxaOrig="12800" w:dyaOrig="8130" w14:anchorId="623919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6pt;height:225.5pt" o:ole="">
                  <v:imagedata r:id="rId8" o:title=""/>
                </v:shape>
                <o:OLEObject Type="Embed" ProgID="PBrush" ShapeID="_x0000_i1025" DrawAspect="Content" ObjectID="_1852032041" r:id="rId9"/>
              </w:object>
            </w:r>
          </w:p>
          <w:p w14:paraId="6A9F4748" w14:textId="77777777" w:rsidR="00714BE6" w:rsidRPr="008A3707" w:rsidRDefault="00E731ED" w:rsidP="008A3707">
            <w:pPr>
              <w:spacing w:beforeAutospacing="0" w:after="80" w:afterAutospacing="0"/>
              <w:ind w:left="140"/>
              <w:rPr>
                <w:rFonts w:ascii="Arial" w:eastAsiaTheme="minorEastAsia" w:hAnsi="Arial"/>
                <w:b/>
                <w:color w:val="1F4E79"/>
                <w:sz w:val="27"/>
              </w:rPr>
            </w:pPr>
            <w:r w:rsidRPr="00FD5107">
              <w:rPr>
                <w:rFonts w:ascii="Arial" w:eastAsiaTheme="minorEastAsia" w:hAnsi="Arial"/>
                <w:b/>
                <w:color w:val="1F4E79"/>
                <w:sz w:val="27"/>
              </w:rPr>
              <w:t>By Glenn Weinreb</w:t>
            </w:r>
          </w:p>
        </w:tc>
      </w:tr>
      <w:tr w:rsidR="007F4C89" w14:paraId="239CF532" w14:textId="77777777" w:rsidTr="00315B52">
        <w:trPr>
          <w:trHeight w:hRule="exact" w:val="1800"/>
          <w:jc w:val="center"/>
        </w:trPr>
        <w:tc>
          <w:tcPr>
            <w:tcW w:w="1613" w:type="dxa"/>
            <w:shd w:val="clear" w:color="auto" w:fill="DBE5F1" w:themeFill="accent1" w:themeFillTint="33"/>
          </w:tcPr>
          <w:p w14:paraId="4065F0EA" w14:textId="77777777" w:rsidR="00714BE6" w:rsidRDefault="00E731ED" w:rsidP="00B05D87">
            <w:pPr>
              <w:spacing w:beforeAutospacing="0" w:afterAutospacing="0" w:line="216" w:lineRule="auto"/>
              <w:jc w:val="center"/>
              <w:rPr>
                <w:rFonts w:ascii="MS Gothic" w:eastAsia="MS Gothic" w:hAnsi="MS Gothic" w:cs="MS Gothic"/>
                <w:b/>
                <w:color w:val="E67E22"/>
                <w:sz w:val="16"/>
              </w:rPr>
            </w:pPr>
            <w:r>
              <w:rPr>
                <w:rFonts w:ascii="MS Gothic" w:eastAsia="MS Gothic" w:hAnsi="MS Gothic" w:cs="MS Gothic"/>
                <w:b/>
                <w:color w:val="E67E22"/>
                <w:sz w:val="16"/>
              </w:rPr>
              <w:t>━━━━━━━</w:t>
            </w:r>
          </w:p>
          <w:p w14:paraId="21D825CA" w14:textId="77777777" w:rsidR="00714BE6" w:rsidRDefault="00E731ED" w:rsidP="00B05D87">
            <w:pPr>
              <w:spacing w:before="80" w:beforeAutospacing="0" w:after="16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OPEN</w:t>
            </w:r>
          </w:p>
          <w:p w14:paraId="7C2E759E" w14:textId="77777777" w:rsidR="00714BE6" w:rsidRDefault="00E731ED" w:rsidP="00B05D87">
            <w:pPr>
              <w:spacing w:before="80" w:beforeAutospacing="0" w:after="80" w:afterAutospacing="0"/>
              <w:jc w:val="center"/>
              <w:rPr>
                <w:rFonts w:ascii="Arial" w:eastAsiaTheme="minorEastAsia" w:hAnsi="Arial"/>
                <w:b/>
                <w:color w:val="31849B" w:themeColor="accent5" w:themeShade="BF"/>
                <w:sz w:val="22"/>
              </w:rPr>
            </w:pPr>
            <w:r>
              <w:rPr>
                <w:rFonts w:ascii="Arial" w:eastAsiaTheme="minorEastAsia" w:hAnsi="Arial"/>
                <w:b/>
                <w:color w:val="31849B" w:themeColor="accent5" w:themeShade="BF"/>
                <w:sz w:val="22"/>
              </w:rPr>
              <w:t>SOURCE</w:t>
            </w:r>
          </w:p>
          <w:p w14:paraId="1D633A4B" w14:textId="77777777" w:rsidR="00714BE6" w:rsidRDefault="00714BE6" w:rsidP="00B05D87">
            <w:pPr>
              <w:spacing w:beforeAutospacing="0" w:afterAutospacing="0" w:line="216" w:lineRule="auto"/>
              <w:jc w:val="center"/>
              <w:rPr>
                <w:rFonts w:ascii="MS Gothic" w:eastAsia="MS Gothic" w:hAnsi="MS Gothic" w:cs="MS Gothic"/>
                <w:b/>
                <w:color w:val="E67E22"/>
                <w:sz w:val="16"/>
              </w:rPr>
            </w:pPr>
          </w:p>
        </w:tc>
        <w:tc>
          <w:tcPr>
            <w:tcW w:w="9106" w:type="dxa"/>
          </w:tcPr>
          <w:p w14:paraId="02C00785" w14:textId="77777777" w:rsidR="00714BE6" w:rsidRDefault="00E731ED" w:rsidP="00B05D87">
            <w:pPr>
              <w:spacing w:beforeAutospacing="0" w:afterAutospacing="0" w:line="216" w:lineRule="auto"/>
              <w:ind w:left="144" w:right="-504"/>
              <w:rPr>
                <w:rFonts w:ascii="MS Gothic" w:eastAsia="MS Gothic" w:hAnsi="MS Gothic" w:cs="MS Gothic"/>
                <w:b/>
                <w:color w:val="E67E22"/>
                <w:sz w:val="16"/>
              </w:rPr>
            </w:pPr>
            <w:r>
              <w:rPr>
                <w:rFonts w:ascii="MS Gothic" w:eastAsia="MS Gothic" w:hAnsi="MS Gothic" w:cs="MS Gothic"/>
                <w:b/>
                <w:color w:val="E67E22"/>
                <w:sz w:val="16"/>
              </w:rPr>
              <w:t>━━━━━━━━━━━━━━━━━━━━━━━━━━━━━━━━━━━━━━━━━━━━━━━━━━━</w:t>
            </w:r>
          </w:p>
          <w:p w14:paraId="1BED3C9B" w14:textId="77777777" w:rsidR="00714BE6" w:rsidRPr="008B22A4" w:rsidRDefault="00714BE6" w:rsidP="00B05D87">
            <w:pPr>
              <w:spacing w:before="80" w:beforeAutospacing="0" w:after="200" w:afterAutospacing="0"/>
              <w:ind w:left="144"/>
              <w:rPr>
                <w:rFonts w:ascii="Arial" w:eastAsiaTheme="minorEastAsia" w:hAnsi="Arial" w:cs="Arial"/>
                <w:sz w:val="20"/>
                <w:szCs w:val="20"/>
              </w:rPr>
            </w:pPr>
            <w:hyperlink r:id="rId10">
              <w:r w:rsidRPr="008B22A4">
                <w:rPr>
                  <w:rFonts w:ascii="Arial" w:eastAsia="Arial" w:hAnsi="Arial" w:cs="Arial"/>
                  <w:color w:val="808080"/>
                  <w:sz w:val="20"/>
                  <w:szCs w:val="20"/>
                  <w:u w:val="single"/>
                </w:rPr>
                <w:t>Original files</w:t>
              </w:r>
            </w:hyperlink>
            <w:r w:rsidRPr="008B22A4">
              <w:rPr>
                <w:rFonts w:ascii="Arial" w:eastAsia="Arial" w:hAnsi="Arial" w:cs="Arial"/>
                <w:color w:val="595959" w:themeColor="text1" w:themeTint="A6"/>
                <w:sz w:val="20"/>
                <w:szCs w:val="20"/>
              </w:rPr>
              <w:t xml:space="preserve"> are free to copy and modify under the </w:t>
            </w:r>
            <w:hyperlink r:id="rId11">
              <w:r w:rsidRPr="008B22A4">
                <w:rPr>
                  <w:rStyle w:val="bhyperlinkChar"/>
                  <w:rFonts w:ascii="Arial" w:hAnsi="Arial" w:cs="Arial"/>
                  <w:sz w:val="20"/>
                  <w:szCs w:val="20"/>
                </w:rPr>
                <w:t>CC BY 4.0</w:t>
              </w:r>
            </w:hyperlink>
            <w:r w:rsidRPr="008B22A4">
              <w:rPr>
                <w:rFonts w:ascii="Arial" w:eastAsia="Arial" w:hAnsi="Arial" w:cs="Arial"/>
                <w:color w:val="808080"/>
                <w:sz w:val="20"/>
                <w:szCs w:val="20"/>
              </w:rPr>
              <w:t xml:space="preserve"> </w:t>
            </w:r>
            <w:r w:rsidRPr="008B22A4">
              <w:rPr>
                <w:rFonts w:ascii="Arial" w:eastAsia="Arial" w:hAnsi="Arial" w:cs="Arial"/>
                <w:color w:val="595959" w:themeColor="text1" w:themeTint="A6"/>
                <w:sz w:val="20"/>
                <w:szCs w:val="20"/>
              </w:rPr>
              <w:t>open-source license.</w:t>
            </w:r>
          </w:p>
          <w:p w14:paraId="773ABE21" w14:textId="27F88347" w:rsidR="00714BE6" w:rsidRPr="001B574F" w:rsidRDefault="00166876" w:rsidP="00B05D87">
            <w:pPr>
              <w:spacing w:beforeAutospacing="0" w:afterAutospacing="0" w:line="216" w:lineRule="auto"/>
              <w:ind w:left="144" w:right="-504"/>
              <w:rPr>
                <w:rFonts w:ascii="Arial" w:eastAsia="Arial" w:hAnsi="Arial" w:cs="Arial"/>
                <w:b/>
                <w:color w:val="E67E22"/>
                <w:sz w:val="20"/>
                <w:szCs w:val="20"/>
              </w:rPr>
            </w:pPr>
            <w:r w:rsidRPr="008B22A4">
              <w:rPr>
                <w:rFonts w:ascii="Arial" w:eastAsia="Arial" w:hAnsi="Arial" w:cs="Arial"/>
                <w:color w:val="595959" w:themeColor="text1" w:themeTint="A6"/>
                <w:sz w:val="20"/>
                <w:szCs w:val="20"/>
              </w:rPr>
              <w:t xml:space="preserve">September </w:t>
            </w:r>
            <w:r w:rsidR="008A3707">
              <w:rPr>
                <w:rFonts w:ascii="Arial" w:eastAsia="Arial" w:hAnsi="Arial" w:cs="Arial"/>
                <w:color w:val="595959" w:themeColor="text1" w:themeTint="A6"/>
                <w:sz w:val="20"/>
                <w:szCs w:val="20"/>
              </w:rPr>
              <w:t>2</w:t>
            </w:r>
            <w:r w:rsidR="008D6D42">
              <w:rPr>
                <w:rFonts w:ascii="Arial" w:eastAsia="Arial" w:hAnsi="Arial" w:cs="Arial"/>
                <w:color w:val="595959" w:themeColor="text1" w:themeTint="A6"/>
                <w:sz w:val="20"/>
                <w:szCs w:val="20"/>
              </w:rPr>
              <w:t>7</w:t>
            </w:r>
            <w:r w:rsidRPr="008B22A4">
              <w:rPr>
                <w:rFonts w:ascii="Arial" w:eastAsia="Arial" w:hAnsi="Arial" w:cs="Arial"/>
                <w:color w:val="595959" w:themeColor="text1" w:themeTint="A6"/>
                <w:sz w:val="20"/>
                <w:szCs w:val="20"/>
              </w:rPr>
              <w:t>, 2026 | v</w:t>
            </w:r>
            <w:r w:rsidR="008A3707">
              <w:rPr>
                <w:rFonts w:ascii="Arial" w:eastAsia="Arial" w:hAnsi="Arial" w:cs="Arial"/>
                <w:color w:val="595959" w:themeColor="text1" w:themeTint="A6"/>
                <w:sz w:val="20"/>
                <w:szCs w:val="20"/>
              </w:rPr>
              <w:t>1</w:t>
            </w:r>
            <w:r w:rsidR="008D6D42">
              <w:rPr>
                <w:rFonts w:ascii="Arial" w:eastAsia="Arial" w:hAnsi="Arial" w:cs="Arial"/>
                <w:color w:val="595959" w:themeColor="text1" w:themeTint="A6"/>
                <w:sz w:val="20"/>
                <w:szCs w:val="20"/>
              </w:rPr>
              <w:t>e</w:t>
            </w:r>
            <w:r w:rsidRPr="008B22A4">
              <w:rPr>
                <w:rFonts w:ascii="Arial" w:eastAsia="Arial" w:hAnsi="Arial" w:cs="Arial"/>
                <w:color w:val="595959" w:themeColor="text1" w:themeTint="A6"/>
                <w:sz w:val="20"/>
                <w:szCs w:val="20"/>
              </w:rPr>
              <w:t xml:space="preserve"> | Copyright © 2026 by </w:t>
            </w:r>
            <w:hyperlink r:id="rId12" w:history="1">
              <w:r w:rsidRPr="008B22A4">
                <w:rPr>
                  <w:rStyle w:val="bhyperlinkChar"/>
                  <w:rFonts w:ascii="Arial" w:hAnsi="Arial" w:cs="Arial"/>
                  <w:sz w:val="20"/>
                  <w:szCs w:val="20"/>
                </w:rPr>
                <w:t>Glenn Weinreb</w:t>
              </w:r>
            </w:hyperlink>
            <w:r w:rsidRPr="008B22A4">
              <w:rPr>
                <w:rFonts w:ascii="Arial" w:eastAsia="Arial" w:hAnsi="Arial" w:cs="Arial"/>
                <w:color w:val="595959" w:themeColor="text1" w:themeTint="A6"/>
                <w:sz w:val="20"/>
                <w:szCs w:val="20"/>
              </w:rPr>
              <w:t xml:space="preserve"> |</w:t>
            </w:r>
            <w:r w:rsidRPr="008B22A4">
              <w:rPr>
                <w:rFonts w:ascii="Arial" w:eastAsia="Arial" w:hAnsi="Arial" w:cs="Arial"/>
                <w:color w:val="808080"/>
                <w:sz w:val="20"/>
                <w:szCs w:val="20"/>
              </w:rPr>
              <w:t xml:space="preserve"> </w:t>
            </w:r>
            <w:hyperlink r:id="rId13">
              <w:r w:rsidR="00714BE6" w:rsidRPr="008B22A4">
                <w:rPr>
                  <w:rFonts w:ascii="Arial" w:eastAsia="Arial" w:hAnsi="Arial" w:cs="Arial"/>
                  <w:color w:val="808080"/>
                  <w:sz w:val="20"/>
                  <w:szCs w:val="20"/>
                  <w:u w:val="single"/>
                </w:rPr>
                <w:t>www.APlanToSaveThePlanet.org</w:t>
              </w:r>
            </w:hyperlink>
          </w:p>
        </w:tc>
      </w:tr>
    </w:tbl>
    <w:p w14:paraId="577746B8" w14:textId="77777777" w:rsidR="0042266B" w:rsidRDefault="00000000">
      <w:pPr>
        <w:pStyle w:val="Heading1"/>
      </w:pPr>
      <w:r>
        <w:lastRenderedPageBreak/>
        <w:t>Executive Summary</w:t>
      </w:r>
    </w:p>
    <w:p w14:paraId="552D20FC" w14:textId="0A579112" w:rsidR="006E45ED" w:rsidRDefault="00000000" w:rsidP="006E45ED">
      <w:pPr>
        <w:spacing w:before="280" w:after="280"/>
      </w:pPr>
      <w:r w:rsidRPr="006B25CB">
        <w:rPr>
          <w:b/>
          <w:color w:val="4F81BD" w:themeColor="accent1"/>
        </w:rPr>
        <w:t>Purpose.</w:t>
      </w:r>
      <w:r>
        <w:t xml:space="preserve"> We propose establishment of a Climate Decision-Making Research Center t</w:t>
      </w:r>
      <w:r w:rsidR="00A0419A">
        <w:t>hat</w:t>
      </w:r>
      <w:r w:rsidR="00A0419A" w:rsidRPr="00A0419A">
        <w:t xml:space="preserve"> </w:t>
      </w:r>
      <w:r w:rsidR="006E45ED">
        <w:t>develop</w:t>
      </w:r>
      <w:r w:rsidR="006E45ED">
        <w:t>s</w:t>
      </w:r>
      <w:r w:rsidR="006E45ED">
        <w:t xml:space="preserve"> the scientific and computational tools needed to evaluate large-scale climate strategies.</w:t>
      </w:r>
      <w:r w:rsidR="006E45ED" w:rsidRPr="009A510E">
        <w:t xml:space="preserve"> </w:t>
      </w:r>
      <w:r w:rsidR="006E45ED">
        <w:t xml:space="preserve">These tools would </w:t>
      </w:r>
      <w:r w:rsidR="006E45ED" w:rsidRPr="009A510E">
        <w:t xml:space="preserve">determine what combinations of decarbonization, </w:t>
      </w:r>
      <w:r w:rsidR="006E45ED">
        <w:t>carbon dioxide removal from atmosphere (</w:t>
      </w:r>
      <w:hyperlink r:id="rId14" w:history="1">
        <w:r w:rsidR="006E45ED" w:rsidRPr="00FB4A30">
          <w:rPr>
            <w:rStyle w:val="bhyperlinkChar"/>
          </w:rPr>
          <w:t>CDR</w:t>
        </w:r>
      </w:hyperlink>
      <w:r w:rsidR="006E45ED">
        <w:t>)</w:t>
      </w:r>
      <w:r w:rsidR="006E45ED" w:rsidRPr="009A510E">
        <w:t xml:space="preserve">, and </w:t>
      </w:r>
      <w:r w:rsidR="006E45ED">
        <w:t>solar radiation management (</w:t>
      </w:r>
      <w:hyperlink r:id="rId15" w:history="1">
        <w:r w:rsidR="006E45ED" w:rsidRPr="00816D44">
          <w:rPr>
            <w:rStyle w:val="bhyperlinkChar"/>
          </w:rPr>
          <w:t>SRM</w:t>
        </w:r>
      </w:hyperlink>
      <w:r w:rsidR="006E45ED">
        <w:t>)</w:t>
      </w:r>
      <w:r w:rsidR="006E45ED" w:rsidRPr="009A510E">
        <w:t xml:space="preserve"> could achieve specified climate objectives.</w:t>
      </w:r>
      <w:r w:rsidR="006E45ED">
        <w:t xml:space="preserve"> This work includes improving global climate models (</w:t>
      </w:r>
      <w:hyperlink r:id="rId16" w:history="1">
        <w:r w:rsidR="006E45ED" w:rsidRPr="005877F2">
          <w:rPr>
            <w:rStyle w:val="bhyperlinkChar"/>
          </w:rPr>
          <w:t>GCM</w:t>
        </w:r>
      </w:hyperlink>
      <w:r w:rsidR="006E45ED">
        <w:t xml:space="preserve">), improving CDR models, and </w:t>
      </w:r>
      <w:r w:rsidR="00813F6B">
        <w:t>developing</w:t>
      </w:r>
      <w:r w:rsidR="006E45ED">
        <w:t xml:space="preserve"> on-line climate decision making tools.</w:t>
      </w:r>
    </w:p>
    <w:p w14:paraId="1F0CF26B" w14:textId="3F575942" w:rsidR="009A3A33" w:rsidRDefault="006E45ED" w:rsidP="006E45ED">
      <w:r>
        <w:rPr>
          <w:b/>
          <w:bCs/>
          <w:color w:val="4F81BD" w:themeColor="accent1"/>
        </w:rPr>
        <w:t>Climate Solution Website</w:t>
      </w:r>
      <w:r w:rsidRPr="00D41B29">
        <w:rPr>
          <w:b/>
          <w:bCs/>
          <w:color w:val="4F81BD" w:themeColor="accent1"/>
        </w:rPr>
        <w:t>.</w:t>
      </w:r>
      <w:r w:rsidRPr="00F16486">
        <w:rPr>
          <w:b/>
          <w:bCs/>
        </w:rPr>
        <w:t xml:space="preserve"> </w:t>
      </w:r>
      <w:r>
        <w:t>The initiative builds a Climate Solution Website that lets users specify climate Objectives and Constraints; and then calculates decarbonization, CDR and SRM that meets those objectives. Objectives include things like bend the global warming curve and prevent the collapse of Atlantic Ocean currents; while Constraints include things like solar radiation management is prohibited, and maximum CDR cost. If the specified Objectives and Constraints cannot be achieved, the website returns a “cannot solve” message. Otherwise, it shows the cost and size of decarbonization, CDR, and SRM for each year going forward.</w:t>
      </w:r>
    </w:p>
    <w:p w14:paraId="4EBCC66A" w14:textId="475ECD12" w:rsidR="009A3A33" w:rsidRDefault="009A3A33" w:rsidP="009A3A33">
      <w:pPr>
        <w:spacing w:before="280" w:after="280"/>
      </w:pPr>
      <w:r>
        <w:rPr>
          <w:b/>
          <w:bCs/>
          <w:color w:val="4F81BD" w:themeColor="accent1"/>
        </w:rPr>
        <w:t>Improve Climate Models</w:t>
      </w:r>
      <w:r w:rsidRPr="00D41B29">
        <w:rPr>
          <w:b/>
          <w:bCs/>
          <w:color w:val="4F81BD" w:themeColor="accent1"/>
        </w:rPr>
        <w:t>.</w:t>
      </w:r>
      <w:r w:rsidRPr="00430614">
        <w:t xml:space="preserve"> </w:t>
      </w:r>
      <w:r>
        <w:t xml:space="preserve">A Climate Solution Website would use a GCM as the underlying calculation engine; </w:t>
      </w:r>
      <w:r w:rsidRPr="00430614">
        <w:t xml:space="preserve">however, current GCMs are not accurate. We know this since they do not accurately predict </w:t>
      </w:r>
      <w:r>
        <w:t>observations, such as the global warming rate.</w:t>
      </w:r>
      <w:r w:rsidRPr="00430614">
        <w:t xml:space="preserve"> Therefore, they need to be improved.</w:t>
      </w:r>
      <w:r>
        <w:t xml:space="preserve"> To do this, we need to conduct experiments. This includes measuring how much sunlight reflects off air pollution and cloud studies. </w:t>
      </w:r>
    </w:p>
    <w:p w14:paraId="15E0EC98" w14:textId="6C2DE1D3" w:rsidR="0042266B" w:rsidRDefault="009A3A33" w:rsidP="009A3A33">
      <w:pPr>
        <w:spacing w:before="280" w:after="280"/>
      </w:pPr>
      <w:r>
        <w:rPr>
          <w:b/>
          <w:bCs/>
          <w:color w:val="4F81BD" w:themeColor="accent1"/>
        </w:rPr>
        <w:t xml:space="preserve">Improve CDR Models. </w:t>
      </w:r>
      <w:r>
        <w:t xml:space="preserve">A </w:t>
      </w:r>
      <w:r w:rsidR="008D2A1F" w:rsidRPr="008D2A1F">
        <w:t>Climate Solution Website would use CDR cost models to calculate how much CDR can be deployed and at what cost; however, these models are not accurate</w:t>
      </w:r>
      <w:r w:rsidR="008D2A1F">
        <w:t xml:space="preserve">. </w:t>
      </w:r>
      <w:r>
        <w:t>For example, models for growing trees do not adequately account for impacts on land and food costs. This initiative would develop a global database covering approximately 10 major CDR techniques and hundreds to thousands of candidate regions or sites for each technique where appropriate. For each candidate region or site, the program would estimate marginal cost as deployment increases ($/</w:t>
      </w:r>
      <w:r w:rsidRPr="009C1EF8">
        <w:rPr>
          <w:vertAlign w:val="subscript"/>
        </w:rPr>
        <w:t>t</w:t>
      </w:r>
      <w:r>
        <w:t>CO</w:t>
      </w:r>
      <w:r w:rsidRPr="00E82816">
        <w:rPr>
          <w:vertAlign w:val="subscript"/>
        </w:rPr>
        <w:t>2</w:t>
      </w:r>
      <w:r>
        <w:t xml:space="preserve"> versus G</w:t>
      </w:r>
      <w:r w:rsidRPr="009C1EF8">
        <w:rPr>
          <w:vertAlign w:val="subscript"/>
        </w:rPr>
        <w:t>t</w:t>
      </w:r>
      <w:r>
        <w:t>CO</w:t>
      </w:r>
      <w:r w:rsidRPr="00E82816">
        <w:rPr>
          <w:vertAlign w:val="subscript"/>
        </w:rPr>
        <w:t>2</w:t>
      </w:r>
      <w:r>
        <w:t xml:space="preserve">/year), including land, energy, water, transportation, storage, permanence and other constraints. These results would be combined into regional and global CDR supply curves. </w:t>
      </w:r>
    </w:p>
    <w:p w14:paraId="70E13E56" w14:textId="4544BD77" w:rsidR="0042266B" w:rsidRDefault="009A3A33">
      <w:r>
        <w:rPr>
          <w:b/>
          <w:color w:val="4F81BD" w:themeColor="accent1"/>
        </w:rPr>
        <w:t>Organizational</w:t>
      </w:r>
      <w:r w:rsidRPr="006B25CB">
        <w:rPr>
          <w:b/>
          <w:color w:val="4F81BD" w:themeColor="accent1"/>
        </w:rPr>
        <w:t xml:space="preserve"> Model.</w:t>
      </w:r>
      <w:r>
        <w:t xml:space="preserve"> The Center could be based at a major research university and collaborate with other universities, national laboratories, government research organizations, modeling centers, and international partners. The existing open-source</w:t>
      </w:r>
      <w:r w:rsidR="00AD2F0F" w:rsidRPr="00AD2F0F">
        <w:t xml:space="preserve"> Global Climate Model Experimental Research</w:t>
      </w:r>
      <w:r>
        <w:t xml:space="preserve"> </w:t>
      </w:r>
      <w:hyperlink r:id="rId17" w:history="1">
        <w:r w:rsidR="0042266B" w:rsidRPr="00AD2F0F">
          <w:rPr>
            <w:rStyle w:val="bhyperlinkChar"/>
          </w:rPr>
          <w:t>Initiative</w:t>
        </w:r>
        <w:r w:rsidR="0042266B" w:rsidRPr="00AD2F0F">
          <w:rPr>
            <w:rStyle w:val="Hyperlink"/>
          </w:rPr>
          <w:t xml:space="preserve"> </w:t>
        </w:r>
      </w:hyperlink>
      <w:r>
        <w:t>would be a starting point for independent review—not a predetermined research agenda.</w:t>
      </w:r>
    </w:p>
    <w:p w14:paraId="74E6197A" w14:textId="28D2FAA9" w:rsidR="0042266B" w:rsidRDefault="00000000">
      <w:r w:rsidRPr="006B25CB">
        <w:rPr>
          <w:b/>
          <w:color w:val="4F81BD" w:themeColor="accent1"/>
        </w:rPr>
        <w:t>Initial Funding.</w:t>
      </w:r>
      <w:r>
        <w:t xml:space="preserve"> </w:t>
      </w:r>
      <w:proofErr w:type="gramStart"/>
      <w:r>
        <w:t>An</w:t>
      </w:r>
      <w:proofErr w:type="gramEnd"/>
      <w:r>
        <w:t xml:space="preserve"> illustrative $25M initial phase could recruit scientific leadership, review and redesign the research architecture, build a prototype Climate Solution Website, establish model-validation </w:t>
      </w:r>
      <w:r>
        <w:lastRenderedPageBreak/>
        <w:t xml:space="preserve">benchmarks, develop detailed experimental designs, and identify which research activities justify </w:t>
      </w:r>
      <w:r w:rsidR="00F83ED0">
        <w:t>more funding</w:t>
      </w:r>
      <w:r>
        <w:t>.</w:t>
      </w:r>
    </w:p>
    <w:p w14:paraId="3A6C51C2" w14:textId="77777777" w:rsidR="0042266B" w:rsidRDefault="00000000">
      <w:r w:rsidRPr="006B25CB">
        <w:rPr>
          <w:b/>
          <w:color w:val="4F81BD" w:themeColor="accent1"/>
        </w:rPr>
        <w:t>Open-Source Public Good.</w:t>
      </w:r>
      <w:r w:rsidRPr="006B25CB">
        <w:rPr>
          <w:color w:val="4F81BD" w:themeColor="accent1"/>
        </w:rPr>
        <w:t xml:space="preserve"> </w:t>
      </w:r>
      <w:r>
        <w:t>Research products, software, datasets, model benchmarks, assumptions, cost models, and decision tools would be published openly wherever practical so governments, researchers, foundations, and other organizations can reproduce, challenge, improve, and reuse the work.</w:t>
      </w:r>
    </w:p>
    <w:p w14:paraId="688963CE" w14:textId="77777777" w:rsidR="0042266B" w:rsidRDefault="00000000">
      <w:r w:rsidRPr="006B25CB">
        <w:rPr>
          <w:b/>
          <w:color w:val="4F81BD" w:themeColor="accent1"/>
        </w:rPr>
        <w:t>Boundary.</w:t>
      </w:r>
      <w:r w:rsidRPr="006B25CB">
        <w:rPr>
          <w:color w:val="4F81BD" w:themeColor="accent1"/>
        </w:rPr>
        <w:t xml:space="preserve"> </w:t>
      </w:r>
      <w:r>
        <w:t>The Center would provide research and decision support. It would not authorize deployment of solar-radiation-management technologies, select political policy, or hide scientific disagreement behind a single answer.</w:t>
      </w:r>
    </w:p>
    <w:p w14:paraId="0477E8A8" w14:textId="5AA04618" w:rsidR="0042266B" w:rsidRPr="00985641" w:rsidRDefault="00985641">
      <w:pPr>
        <w:rPr>
          <w:i/>
          <w:iCs/>
        </w:rPr>
      </w:pPr>
      <w:r w:rsidRPr="00985641">
        <w:rPr>
          <w:i/>
          <w:iCs/>
        </w:rPr>
        <w:t>Continued on next page…</w:t>
      </w:r>
    </w:p>
    <w:p w14:paraId="072536F9" w14:textId="77777777" w:rsidR="0042266B" w:rsidRDefault="00000000">
      <w:r>
        <w:br w:type="page"/>
      </w:r>
    </w:p>
    <w:p w14:paraId="39BA9BF0" w14:textId="77777777" w:rsidR="0042266B" w:rsidRDefault="00000000">
      <w:pPr>
        <w:pStyle w:val="Heading1"/>
      </w:pPr>
      <w:r>
        <w:lastRenderedPageBreak/>
        <w:t>Climate Solution Website</w:t>
      </w:r>
    </w:p>
    <w:p w14:paraId="46FD29D8" w14:textId="77777777" w:rsidR="0042266B" w:rsidRDefault="00000000">
      <w:r>
        <w:t>A central product would be an open-source Climate Solution Website that turns research results into an accessible decision system. A user would specify climate objectives, constraints, assumptions, and time horizons; the system would search precomputed model ensembles and validated emulators, then return feasible strategy families—or report that the requested objectives cannot be met under the selected constraints.</w:t>
      </w:r>
    </w:p>
    <w:p w14:paraId="69790D0B" w14:textId="77777777" w:rsidR="0042266B" w:rsidRDefault="00000000">
      <w:r>
        <w:t>Illustrative questions the website could explore include:</w:t>
      </w:r>
    </w:p>
    <w:p w14:paraId="63F65E4C" w14:textId="77777777" w:rsidR="0042266B" w:rsidRDefault="00000000" w:rsidP="00DC746A">
      <w:pPr>
        <w:pStyle w:val="blistNo-Spacebullet"/>
      </w:pPr>
      <w:r>
        <w:t>What would it take to bend the global warming curve by a specified year?</w:t>
      </w:r>
    </w:p>
    <w:p w14:paraId="7D8C7ABF" w14:textId="77777777" w:rsidR="0042266B" w:rsidRDefault="00000000" w:rsidP="00DC746A">
      <w:pPr>
        <w:pStyle w:val="blistNo-Spacebullet"/>
      </w:pPr>
      <w:r>
        <w:t>How much CDR is required under alternative emissions pathways?</w:t>
      </w:r>
    </w:p>
    <w:p w14:paraId="114DFC3B" w14:textId="77777777" w:rsidR="0042266B" w:rsidRDefault="00000000" w:rsidP="00DC746A">
      <w:pPr>
        <w:pStyle w:val="blistNo-Spacebullet"/>
      </w:pPr>
      <w:r>
        <w:t>What happens if sunlight reflection is prohibited?</w:t>
      </w:r>
    </w:p>
    <w:p w14:paraId="77D22D3C" w14:textId="77777777" w:rsidR="0042266B" w:rsidRDefault="00000000" w:rsidP="00DC746A">
      <w:pPr>
        <w:pStyle w:val="blistNo-Spacebullet"/>
      </w:pPr>
      <w:r>
        <w:t>How do strategies differ in regional precipitation, ocean circulation, sea ice, and other risks?</w:t>
      </w:r>
    </w:p>
    <w:p w14:paraId="551E53C7" w14:textId="77777777" w:rsidR="0042266B" w:rsidRDefault="00000000" w:rsidP="00DC746A">
      <w:pPr>
        <w:pStyle w:val="blistNo-Spacebullet"/>
      </w:pPr>
      <w:r>
        <w:t>Which combinations minimize estimated cost while meeting selected climate constraints?</w:t>
      </w:r>
    </w:p>
    <w:p w14:paraId="0780D23D" w14:textId="77777777" w:rsidR="0042266B" w:rsidRDefault="00000000" w:rsidP="00DC746A">
      <w:pPr>
        <w:pStyle w:val="blistNo-Spacebullet"/>
      </w:pPr>
      <w:r>
        <w:t>Which requested objectives are infeasible or highly uncertain?</w:t>
      </w:r>
    </w:p>
    <w:p w14:paraId="740E1293" w14:textId="77777777" w:rsidR="0042266B" w:rsidRDefault="00000000">
      <w:r>
        <w:t>The website would display model versions, observations, forcing datasets, cost assumptions, uncertainty, provenance, failure conditions, and model disagreement. A website result would be decision support—not authorization to deploy a climate intervention.</w:t>
      </w:r>
    </w:p>
    <w:p w14:paraId="5B1A5326" w14:textId="77777777" w:rsidR="00985641" w:rsidRDefault="00985641" w:rsidP="00985641">
      <w:pPr>
        <w:rPr>
          <w:i/>
          <w:iCs/>
        </w:rPr>
      </w:pPr>
      <w:r w:rsidRPr="00985641">
        <w:rPr>
          <w:i/>
          <w:iCs/>
        </w:rPr>
        <w:t>Continued on next page…</w:t>
      </w:r>
    </w:p>
    <w:p w14:paraId="7FFA9BFC" w14:textId="5F954F40" w:rsidR="009309DC" w:rsidRDefault="009309DC" w:rsidP="009309DC">
      <w:pPr>
        <w:pStyle w:val="Heading1"/>
      </w:pPr>
      <w:r w:rsidRPr="00A34696">
        <w:lastRenderedPageBreak/>
        <w:t>We Need to Measure Sunlight Reflect</w:t>
      </w:r>
      <w:r>
        <w:t>ing</w:t>
      </w:r>
      <w:r w:rsidRPr="00A34696">
        <w:t xml:space="preserve"> Off Pollution</w:t>
      </w:r>
    </w:p>
    <w:p w14:paraId="4C3F0F87" w14:textId="77777777" w:rsidR="009309DC" w:rsidRDefault="009309DC" w:rsidP="009309DC">
      <w:pPr>
        <w:suppressAutoHyphens w:val="0"/>
        <w:spacing w:before="0" w:beforeAutospacing="0" w:after="120" w:afterAutospacing="0" w:line="259" w:lineRule="auto"/>
        <w:jc w:val="center"/>
        <w:rPr>
          <w:rFonts w:cs="Times New Roman"/>
          <w:szCs w:val="22"/>
        </w:rPr>
      </w:pPr>
      <w:r w:rsidRPr="0041655D">
        <w:rPr>
          <w:rFonts w:cs="Times New Roman"/>
          <w:noProof/>
          <w:szCs w:val="22"/>
        </w:rPr>
        <w:drawing>
          <wp:inline distT="0" distB="0" distL="0" distR="0" wp14:anchorId="1ADAF3A7" wp14:editId="5CC20BB5">
            <wp:extent cx="5799988" cy="3225800"/>
            <wp:effectExtent l="0" t="0" r="0" b="0"/>
            <wp:docPr id="52633313" name="Picture 5263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04270" cy="3228182"/>
                    </a:xfrm>
                    <a:prstGeom prst="rect">
                      <a:avLst/>
                    </a:prstGeom>
                    <a:noFill/>
                    <a:ln>
                      <a:noFill/>
                    </a:ln>
                  </pic:spPr>
                </pic:pic>
              </a:graphicData>
            </a:graphic>
          </wp:inline>
        </w:drawing>
      </w:r>
    </w:p>
    <w:p w14:paraId="2A4386FC" w14:textId="77777777" w:rsidR="009309DC" w:rsidRDefault="009309DC" w:rsidP="009309DC">
      <w:pPr>
        <w:pStyle w:val="bfigure-caption"/>
        <w:rPr>
          <w:rFonts w:cs="Times New Roman"/>
          <w:szCs w:val="22"/>
        </w:rPr>
      </w:pPr>
      <w:r>
        <w:rPr>
          <w:rFonts w:cs="Times New Roman"/>
          <w:szCs w:val="22"/>
        </w:rPr>
        <w:t xml:space="preserve">Figure G1. Change in effective radiative forcing from 1750 to 2019 </w:t>
      </w:r>
      <w:r w:rsidRPr="0041655D">
        <w:rPr>
          <w:rFonts w:cs="Times New Roman"/>
          <w:szCs w:val="22"/>
        </w:rPr>
        <w:t>(IPCC Ar6 Wg1</w:t>
      </w:r>
      <w:r>
        <w:rPr>
          <w:rFonts w:cs="Times New Roman"/>
          <w:szCs w:val="22"/>
        </w:rPr>
        <w:t xml:space="preserve"> </w:t>
      </w:r>
      <w:hyperlink r:id="rId19" w:history="1">
        <w:r w:rsidRPr="001A058D">
          <w:rPr>
            <w:rStyle w:val="Hyperlink"/>
            <w:rFonts w:cs="Times New Roman"/>
            <w:color w:val="948A54" w:themeColor="background2" w:themeShade="80"/>
            <w:szCs w:val="22"/>
          </w:rPr>
          <w:t>Fig 7.6</w:t>
        </w:r>
      </w:hyperlink>
      <w:r>
        <w:rPr>
          <w:rFonts w:cs="Times New Roman"/>
          <w:szCs w:val="22"/>
        </w:rPr>
        <w:t>)</w:t>
      </w:r>
    </w:p>
    <w:p w14:paraId="7B9E3C52" w14:textId="77777777" w:rsidR="009309DC" w:rsidRPr="0041655D" w:rsidRDefault="009309DC" w:rsidP="009309DC">
      <w:pPr>
        <w:suppressAutoHyphens w:val="0"/>
        <w:spacing w:before="0" w:beforeAutospacing="0" w:after="120" w:afterAutospacing="0" w:line="259" w:lineRule="auto"/>
        <w:rPr>
          <w:rFonts w:cs="Times New Roman"/>
          <w:szCs w:val="22"/>
        </w:rPr>
      </w:pPr>
      <w:r w:rsidRPr="0041655D">
        <w:rPr>
          <w:rFonts w:cs="Times New Roman"/>
          <w:szCs w:val="22"/>
        </w:rPr>
        <w:t>Global warming is made up of multiple components</w:t>
      </w:r>
      <w:r>
        <w:rPr>
          <w:rFonts w:cs="Times New Roman"/>
          <w:szCs w:val="22"/>
        </w:rPr>
        <w:t xml:space="preserve"> (“radiative forcings”)</w:t>
      </w:r>
      <w:r w:rsidRPr="0041655D">
        <w:rPr>
          <w:rFonts w:cs="Times New Roman"/>
          <w:szCs w:val="22"/>
        </w:rPr>
        <w:t xml:space="preserve"> that add together, as illustrated </w:t>
      </w:r>
      <w:r>
        <w:rPr>
          <w:rFonts w:cs="Times New Roman"/>
          <w:szCs w:val="22"/>
        </w:rPr>
        <w:t>above</w:t>
      </w:r>
      <w:r w:rsidRPr="0041655D">
        <w:rPr>
          <w:rFonts w:cs="Times New Roman"/>
          <w:szCs w:val="22"/>
        </w:rPr>
        <w:t>.</w:t>
      </w:r>
      <w:r>
        <w:rPr>
          <w:rFonts w:cs="Times New Roman"/>
          <w:szCs w:val="22"/>
        </w:rPr>
        <w:t xml:space="preserve"> </w:t>
      </w:r>
      <w:r w:rsidRPr="0041655D">
        <w:rPr>
          <w:rFonts w:cs="Times New Roman"/>
          <w:szCs w:val="22"/>
        </w:rPr>
        <w:t>As one can see, some components</w:t>
      </w:r>
      <w:r>
        <w:rPr>
          <w:rFonts w:cs="Times New Roman"/>
          <w:szCs w:val="22"/>
        </w:rPr>
        <w:t xml:space="preserve"> </w:t>
      </w:r>
      <w:r w:rsidRPr="0041655D">
        <w:rPr>
          <w:rFonts w:cs="Times New Roman"/>
          <w:szCs w:val="22"/>
        </w:rPr>
        <w:t xml:space="preserve">increase global warming (red), whereas others decrease global warming (blue). These combine to produce total warming (green). The blue “Aerosol” cooling bar is caused by sunlight reflecting off particles and droplets in the atmosphere. These substances, known as aerosols, often originate from human-made air pollution. </w:t>
      </w:r>
    </w:p>
    <w:p w14:paraId="007D20A3" w14:textId="77777777" w:rsidR="009309DC" w:rsidRPr="0041655D" w:rsidRDefault="009309DC" w:rsidP="009309DC">
      <w:pPr>
        <w:suppressAutoHyphens w:val="0"/>
        <w:spacing w:before="0" w:beforeAutospacing="0" w:after="120" w:afterAutospacing="0" w:line="259" w:lineRule="auto"/>
        <w:rPr>
          <w:rFonts w:cs="Times New Roman"/>
          <w:szCs w:val="22"/>
        </w:rPr>
      </w:pPr>
      <w:r w:rsidRPr="0041655D">
        <w:rPr>
          <w:rFonts w:cs="Times New Roman"/>
          <w:noProof/>
          <w:szCs w:val="22"/>
        </w:rPr>
        <w:drawing>
          <wp:anchor distT="0" distB="0" distL="114300" distR="114300" simplePos="0" relativeHeight="251659264" behindDoc="0" locked="0" layoutInCell="1" allowOverlap="1" wp14:anchorId="1B4807E2" wp14:editId="35631682">
            <wp:simplePos x="0" y="0"/>
            <wp:positionH relativeFrom="column">
              <wp:posOffset>3618230</wp:posOffset>
            </wp:positionH>
            <wp:positionV relativeFrom="paragraph">
              <wp:posOffset>71120</wp:posOffset>
            </wp:positionV>
            <wp:extent cx="2814320" cy="1376680"/>
            <wp:effectExtent l="0" t="0" r="0" b="0"/>
            <wp:wrapSquare wrapText="bothSides"/>
            <wp:docPr id="2045509727" name="Picture 2045509727" descr="https://i0.wp.com/eetimes.com/wp-content/uploads/IPCC_AR6_WGI_Figure_7_6-expanded-BORDER.png?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eetimes.com/wp-content/uploads/IPCC_AR6_WGI_Figure_7_6-expanded-BORDER.png?ssl=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14320" cy="1376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655D">
        <w:rPr>
          <w:rFonts w:cs="Times New Roman"/>
          <w:szCs w:val="22"/>
        </w:rPr>
        <w:t xml:space="preserve">Notice the size of the Aerosol </w:t>
      </w:r>
      <w:r w:rsidRPr="0041655D">
        <w:rPr>
          <w:rFonts w:cs="Times New Roman"/>
          <w:i/>
          <w:iCs/>
          <w:szCs w:val="22"/>
        </w:rPr>
        <w:t>error</w:t>
      </w:r>
      <w:r w:rsidRPr="0041655D">
        <w:rPr>
          <w:rFonts w:cs="Times New Roman"/>
          <w:szCs w:val="22"/>
        </w:rPr>
        <w:t xml:space="preserve"> bar relative to the amount of warming from 150 years' worth of carbon dioxide (i.e., top red bar). It is about 80% of that level. In other words, the degree to which scientists do not understand global warming, based on cooling error bars, is large. </w:t>
      </w:r>
    </w:p>
    <w:p w14:paraId="5B59B0A8" w14:textId="0BB7C28C" w:rsidR="009309DC" w:rsidRDefault="009309DC" w:rsidP="009309DC">
      <w:pPr>
        <w:rPr>
          <w:rFonts w:cs="Times New Roman"/>
          <w:szCs w:val="22"/>
        </w:rPr>
      </w:pPr>
      <w:r w:rsidRPr="0041655D">
        <w:rPr>
          <w:rFonts w:cs="Times New Roman"/>
          <w:szCs w:val="22"/>
        </w:rPr>
        <w:t xml:space="preserve">This makes it difficult to calculate </w:t>
      </w:r>
      <w:r w:rsidRPr="00F80894">
        <w:rPr>
          <w:rFonts w:cs="Times New Roman"/>
          <w:szCs w:val="22"/>
        </w:rPr>
        <w:t>when</w:t>
      </w:r>
      <w:r>
        <w:rPr>
          <w:rFonts w:cs="Times New Roman"/>
          <w:szCs w:val="22"/>
        </w:rPr>
        <w:t xml:space="preserve">, where and how much </w:t>
      </w:r>
      <w:r w:rsidRPr="0041655D">
        <w:rPr>
          <w:rFonts w:cs="Times New Roman"/>
          <w:szCs w:val="22"/>
        </w:rPr>
        <w:t xml:space="preserve">sunlight needs to be reflected, to avoid runaway </w:t>
      </w:r>
      <w:r>
        <w:rPr>
          <w:rFonts w:cs="Times New Roman"/>
          <w:szCs w:val="22"/>
        </w:rPr>
        <w:t>global warming</w:t>
      </w:r>
      <w:r w:rsidRPr="0041655D">
        <w:rPr>
          <w:rFonts w:cs="Times New Roman"/>
          <w:szCs w:val="22"/>
        </w:rPr>
        <w:t xml:space="preserve">. In other words, the Aerosol parameter needs to be measured, instead of being estimated (with a large degree of uncertainty). More specifically, </w:t>
      </w:r>
      <w:r>
        <w:rPr>
          <w:rFonts w:cs="Times New Roman"/>
          <w:szCs w:val="22"/>
        </w:rPr>
        <w:t>we need to conduct</w:t>
      </w:r>
      <w:r w:rsidRPr="0041655D">
        <w:rPr>
          <w:rFonts w:cs="Times New Roman"/>
          <w:szCs w:val="22"/>
        </w:rPr>
        <w:t xml:space="preserve"> experiments that measure how much sunlight reflects off anthropogenic aerosols (i.e. air pollution)</w:t>
      </w:r>
      <w:r w:rsidRPr="0015521B">
        <w:rPr>
          <w:rFonts w:cs="Times New Roman"/>
          <w:szCs w:val="22"/>
        </w:rPr>
        <w:t xml:space="preserve">. </w:t>
      </w:r>
      <w:r>
        <w:rPr>
          <w:rFonts w:cs="Times New Roman"/>
          <w:szCs w:val="22"/>
        </w:rPr>
        <w:t xml:space="preserve"> </w:t>
      </w:r>
    </w:p>
    <w:p w14:paraId="796A9AE9" w14:textId="77777777" w:rsidR="009309DC" w:rsidRDefault="009309DC" w:rsidP="009309DC">
      <w:pPr>
        <w:pStyle w:val="Heading1"/>
      </w:pPr>
      <w:r w:rsidRPr="007D0BD3">
        <w:lastRenderedPageBreak/>
        <w:t>We Need to Better Understand Clouds</w:t>
      </w:r>
    </w:p>
    <w:p w14:paraId="09C5E744" w14:textId="77777777" w:rsidR="009309DC" w:rsidRDefault="009309DC" w:rsidP="009309DC">
      <w:pPr>
        <w:spacing w:after="40" w:afterAutospacing="0"/>
        <w:jc w:val="center"/>
      </w:pPr>
      <w:r>
        <w:rPr>
          <w:noProof/>
        </w:rPr>
        <w:drawing>
          <wp:inline distT="0" distB="0" distL="0" distR="0" wp14:anchorId="756B73CD" wp14:editId="36467BA1">
            <wp:extent cx="5310505" cy="2730500"/>
            <wp:effectExtent l="0" t="0" r="0" b="0"/>
            <wp:docPr id="1033479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10505" cy="2730500"/>
                    </a:xfrm>
                    <a:prstGeom prst="rect">
                      <a:avLst/>
                    </a:prstGeom>
                    <a:noFill/>
                    <a:ln>
                      <a:noFill/>
                    </a:ln>
                  </pic:spPr>
                </pic:pic>
              </a:graphicData>
            </a:graphic>
          </wp:inline>
        </w:drawing>
      </w:r>
    </w:p>
    <w:p w14:paraId="0845D0AE" w14:textId="77777777" w:rsidR="009309DC" w:rsidRPr="00473350" w:rsidRDefault="009309DC" w:rsidP="009309DC">
      <w:pPr>
        <w:pStyle w:val="bfigure-caption"/>
      </w:pPr>
      <w:r w:rsidRPr="00473350">
        <w:t xml:space="preserve">Figure </w:t>
      </w:r>
      <w:r>
        <w:t>G</w:t>
      </w:r>
      <w:r w:rsidRPr="00473350">
        <w:t>2. Earth's albedo (reflectivity, in percent), seasonally adjusted.</w:t>
      </w:r>
    </w:p>
    <w:p w14:paraId="796366CB" w14:textId="11BF5C03" w:rsidR="009309DC" w:rsidRPr="007D0BD3" w:rsidRDefault="009309DC" w:rsidP="009309DC">
      <w:r w:rsidRPr="008A0870">
        <w:t>Albedo refers to how much sunlight reflects off the top of the atmosphere</w:t>
      </w:r>
      <w:r>
        <w:t>. This</w:t>
      </w:r>
      <w:r w:rsidRPr="008A0870">
        <w:t xml:space="preserve"> </w:t>
      </w:r>
      <w:r>
        <w:t>i</w:t>
      </w:r>
      <w:r w:rsidRPr="008A0870">
        <w:t>s measured with satellites</w:t>
      </w:r>
      <w:r>
        <w:t xml:space="preserve">, and </w:t>
      </w:r>
      <w:r w:rsidRPr="008A0870">
        <w:t>it has changed significantly over the last 25 years</w:t>
      </w:r>
      <w:r>
        <w:t xml:space="preserve"> (in the wrong direction) as shown above</w:t>
      </w:r>
      <w:r w:rsidRPr="008A0870">
        <w:t>.</w:t>
      </w:r>
      <w:r>
        <w:t xml:space="preserve"> </w:t>
      </w:r>
      <w:r w:rsidRPr="008A0870">
        <w:t xml:space="preserve">These changes are </w:t>
      </w:r>
      <w:r>
        <w:t xml:space="preserve">mostly </w:t>
      </w:r>
      <w:r w:rsidRPr="008A0870">
        <w:t xml:space="preserve">due to </w:t>
      </w:r>
      <w:r>
        <w:t>changes in clouds.</w:t>
      </w:r>
      <w:r w:rsidRPr="008A0870">
        <w:t xml:space="preserve"> However, climate models (i.e. </w:t>
      </w:r>
      <w:hyperlink r:id="rId22" w:history="1">
        <w:r w:rsidRPr="00473350">
          <w:rPr>
            <w:rStyle w:val="bhyperlinkChar"/>
          </w:rPr>
          <w:t>AR5</w:t>
        </w:r>
      </w:hyperlink>
      <w:r w:rsidRPr="008A0870">
        <w:t xml:space="preserve"> and </w:t>
      </w:r>
      <w:hyperlink r:id="rId23" w:history="1">
        <w:r w:rsidRPr="00473350">
          <w:rPr>
            <w:rStyle w:val="bhyperlinkChar"/>
          </w:rPr>
          <w:t>AR6</w:t>
        </w:r>
      </w:hyperlink>
      <w:r w:rsidRPr="008A0870">
        <w:t>) only expect them to change 0.4</w:t>
      </w:r>
      <w:r>
        <w:t>3</w:t>
      </w:r>
      <w:r w:rsidRPr="008A0870">
        <w:t>W/m</w:t>
      </w:r>
      <w:r w:rsidRPr="008A0870">
        <w:rPr>
          <w:vertAlign w:val="superscript"/>
        </w:rPr>
        <w:t>2</w:t>
      </w:r>
      <w:r w:rsidRPr="008A0870">
        <w:t xml:space="preserve"> per 1°C of global temperature change</w:t>
      </w:r>
      <w:r>
        <w:t>.</w:t>
      </w:r>
      <w:r>
        <w:rPr>
          <w:rStyle w:val="bfootnoteNUMBER"/>
        </w:rPr>
        <w:footnoteReference w:id="1"/>
      </w:r>
      <w:r>
        <w:t xml:space="preserve"> This is referred to as the</w:t>
      </w:r>
      <w:r w:rsidRPr="00E06392">
        <w:t xml:space="preserve"> global cloud feedback coefficient</w:t>
      </w:r>
      <w:r>
        <w:t>, and clouds seem to be changing</w:t>
      </w:r>
      <w:r w:rsidRPr="008A0870">
        <w:t xml:space="preserve"> roughly 4-times more</w:t>
      </w:r>
      <w:r>
        <w:t xml:space="preserve"> than that predicted by this coefficient (i.e. ~1W/m</w:t>
      </w:r>
      <w:r w:rsidRPr="00706800">
        <w:rPr>
          <w:vertAlign w:val="superscript"/>
        </w:rPr>
        <w:t>2</w:t>
      </w:r>
      <w:r>
        <w:t xml:space="preserve"> change over ~0.6</w:t>
      </w:r>
      <w:r w:rsidRPr="008A0870">
        <w:t>°</w:t>
      </w:r>
      <w:r>
        <w:t>C = 1.6W/m</w:t>
      </w:r>
      <w:r w:rsidRPr="00706800">
        <w:rPr>
          <w:vertAlign w:val="superscript"/>
        </w:rPr>
        <w:t>2</w:t>
      </w:r>
      <w:r>
        <w:t>/</w:t>
      </w:r>
      <w:r w:rsidRPr="008A0870">
        <w:t>°</w:t>
      </w:r>
      <w:r>
        <w:t>C which is roughly 4-times more than 0.43W/m</w:t>
      </w:r>
      <w:r w:rsidRPr="00706800">
        <w:rPr>
          <w:vertAlign w:val="superscript"/>
        </w:rPr>
        <w:t>2</w:t>
      </w:r>
      <w:r>
        <w:t>/</w:t>
      </w:r>
      <w:r w:rsidRPr="008A0870">
        <w:t>°</w:t>
      </w:r>
      <w:r>
        <w:t>C)</w:t>
      </w:r>
      <w:r w:rsidRPr="008A0870">
        <w:t xml:space="preserve">. </w:t>
      </w:r>
      <w:r>
        <w:t xml:space="preserve">The observed changes in albedo suggest the </w:t>
      </w:r>
      <w:r w:rsidRPr="00E06392">
        <w:t>cloud feedback</w:t>
      </w:r>
      <w:r w:rsidRPr="008A0870">
        <w:t xml:space="preserve"> coefficient </w:t>
      </w:r>
      <w:r>
        <w:t>is low and/or</w:t>
      </w:r>
      <w:r w:rsidRPr="008A0870">
        <w:t xml:space="preserve"> </w:t>
      </w:r>
      <w:r>
        <w:t>not-well-understood</w:t>
      </w:r>
      <w:r w:rsidRPr="008A0870">
        <w:t xml:space="preserve"> </w:t>
      </w:r>
      <w:r>
        <w:t>processes</w:t>
      </w:r>
      <w:r w:rsidRPr="008A0870">
        <w:t xml:space="preserve"> </w:t>
      </w:r>
      <w:r>
        <w:t>are changing clouds.</w:t>
      </w:r>
      <w:r w:rsidRPr="008A0870">
        <w:t xml:space="preserve"> </w:t>
      </w:r>
      <w:r>
        <w:t xml:space="preserve">Put more simply, </w:t>
      </w:r>
      <w:r w:rsidRPr="008A0870">
        <w:t xml:space="preserve">we need to conduct experiments </w:t>
      </w:r>
      <w:r>
        <w:t>that</w:t>
      </w:r>
      <w:r w:rsidRPr="008A0870">
        <w:t xml:space="preserve"> improve our understanding of clouds.</w:t>
      </w:r>
      <w:r>
        <w:rPr>
          <w:rFonts w:cs="Times New Roman"/>
          <w:szCs w:val="22"/>
        </w:rPr>
        <w:t xml:space="preserve"> </w:t>
      </w:r>
    </w:p>
    <w:p w14:paraId="3E1466B3" w14:textId="77777777" w:rsidR="009309DC" w:rsidRDefault="009309DC" w:rsidP="009309DC">
      <w:pPr>
        <w:rPr>
          <w:i/>
          <w:iCs/>
        </w:rPr>
      </w:pPr>
      <w:r w:rsidRPr="00985641">
        <w:rPr>
          <w:i/>
          <w:iCs/>
        </w:rPr>
        <w:t>Continued on next page…</w:t>
      </w:r>
    </w:p>
    <w:p w14:paraId="2ABB95B2" w14:textId="77777777" w:rsidR="009309DC" w:rsidRPr="0015521B" w:rsidRDefault="009309DC" w:rsidP="009309DC">
      <w:pPr>
        <w:rPr>
          <w:rFonts w:cs="Times New Roman"/>
          <w:szCs w:val="22"/>
        </w:rPr>
      </w:pPr>
    </w:p>
    <w:p w14:paraId="476DD1E7" w14:textId="77777777" w:rsidR="00985641" w:rsidRDefault="00985641"/>
    <w:p w14:paraId="161628E9" w14:textId="77777777" w:rsidR="0042266B" w:rsidRDefault="00000000">
      <w:pPr>
        <w:pStyle w:val="Heading1"/>
      </w:pPr>
      <w:r>
        <w:lastRenderedPageBreak/>
        <w:t>Illustrative Research Program</w:t>
      </w:r>
    </w:p>
    <w:p w14:paraId="15BC3CBA" w14:textId="1A4889E3" w:rsidR="008B34CF" w:rsidRDefault="00000000" w:rsidP="008B34CF">
      <w:r>
        <w:t>The existing</w:t>
      </w:r>
      <w:r w:rsidR="00215A10">
        <w:t xml:space="preserve"> open-source</w:t>
      </w:r>
      <w:r>
        <w:t xml:space="preserve"> </w:t>
      </w:r>
      <w:hyperlink r:id="rId24" w:history="1">
        <w:r w:rsidR="008B34CF" w:rsidRPr="00215A10">
          <w:rPr>
            <w:rStyle w:val="bhyperlinkChar"/>
          </w:rPr>
          <w:t>GCM proposal</w:t>
        </w:r>
      </w:hyperlink>
      <w:r>
        <w:t xml:space="preserve"> provides one possible $1B / five-year research architecture. The Center would review, modify, combine, remove, or replace these areas based on independent scientific assessment and value-of-information analysis.</w:t>
      </w:r>
    </w:p>
    <w:tbl>
      <w:tblPr>
        <w:tblStyle w:val="gswTableStyle"/>
        <w:tblW w:w="10080" w:type="dxa"/>
        <w:tblLayout w:type="fixed"/>
        <w:tblLook w:val="04A0" w:firstRow="1" w:lastRow="0" w:firstColumn="1" w:lastColumn="0" w:noHBand="0" w:noVBand="1"/>
      </w:tblPr>
      <w:tblGrid>
        <w:gridCol w:w="3672"/>
        <w:gridCol w:w="1583"/>
        <w:gridCol w:w="4825"/>
      </w:tblGrid>
      <w:tr w:rsidR="00E8625A" w14:paraId="5ACB844B" w14:textId="77777777" w:rsidTr="00E8625A">
        <w:trPr>
          <w:cnfStyle w:val="100000000000" w:firstRow="1" w:lastRow="0" w:firstColumn="0" w:lastColumn="0" w:oddVBand="0" w:evenVBand="0" w:oddHBand="0" w:evenHBand="0" w:firstRowFirstColumn="0" w:firstRowLastColumn="0" w:lastRowFirstColumn="0" w:lastRowLastColumn="0"/>
        </w:trPr>
        <w:tc>
          <w:tcPr>
            <w:tcW w:w="3672" w:type="dxa"/>
          </w:tcPr>
          <w:p w14:paraId="57E1FB00" w14:textId="77777777" w:rsidR="00E8625A" w:rsidRDefault="00E8625A" w:rsidP="00343A5F">
            <w:pPr>
              <w:pStyle w:val="cTableHeader"/>
            </w:pPr>
            <w:r>
              <w:t>Program</w:t>
            </w:r>
          </w:p>
        </w:tc>
        <w:tc>
          <w:tcPr>
            <w:tcW w:w="1583" w:type="dxa"/>
          </w:tcPr>
          <w:p w14:paraId="13670FF6" w14:textId="77777777" w:rsidR="00E8625A" w:rsidRDefault="00E8625A" w:rsidP="00343A5F">
            <w:pPr>
              <w:pStyle w:val="cTableHeader"/>
            </w:pPr>
            <w:r>
              <w:t>Five-year $</w:t>
            </w:r>
          </w:p>
        </w:tc>
        <w:tc>
          <w:tcPr>
            <w:tcW w:w="4825" w:type="dxa"/>
          </w:tcPr>
          <w:p w14:paraId="73DC057D" w14:textId="77777777" w:rsidR="00E8625A" w:rsidRDefault="00E8625A" w:rsidP="00343A5F">
            <w:pPr>
              <w:pStyle w:val="cTableHeader"/>
            </w:pPr>
            <w:r>
              <w:t>Main purpose</w:t>
            </w:r>
          </w:p>
        </w:tc>
      </w:tr>
      <w:tr w:rsidR="00E8625A" w14:paraId="6077E3EA" w14:textId="77777777" w:rsidTr="00E8625A">
        <w:tc>
          <w:tcPr>
            <w:tcW w:w="3672" w:type="dxa"/>
          </w:tcPr>
          <w:p w14:paraId="4C9F2310" w14:textId="77777777" w:rsidR="00E8625A" w:rsidRDefault="00E8625A" w:rsidP="00343A5F">
            <w:pPr>
              <w:pStyle w:val="cTableBody"/>
            </w:pPr>
            <w:r w:rsidRPr="00170F02">
              <w:rPr>
                <w:b/>
                <w:bCs/>
              </w:rPr>
              <w:t xml:space="preserve">Area 1. </w:t>
            </w:r>
            <w:r>
              <w:t>Earth radiation budget and planetary-albedo benchmark</w:t>
            </w:r>
          </w:p>
        </w:tc>
        <w:tc>
          <w:tcPr>
            <w:tcW w:w="1583" w:type="dxa"/>
          </w:tcPr>
          <w:p w14:paraId="1010F348" w14:textId="77777777" w:rsidR="00E8625A" w:rsidRDefault="00E8625A" w:rsidP="00343A5F">
            <w:pPr>
              <w:pStyle w:val="cTableBody"/>
              <w:jc w:val="center"/>
            </w:pPr>
            <w:r>
              <w:t>$88M</w:t>
            </w:r>
          </w:p>
        </w:tc>
        <w:tc>
          <w:tcPr>
            <w:tcW w:w="4825" w:type="dxa"/>
          </w:tcPr>
          <w:p w14:paraId="7551DC28" w14:textId="77777777" w:rsidR="00E8625A" w:rsidRDefault="00E8625A" w:rsidP="00343A5F">
            <w:pPr>
              <w:pStyle w:val="cTableBody"/>
            </w:pPr>
            <w:r>
              <w:t>Measure and reconcile incoming and outgoing radiation, albedo trends and cloud radiative effects.</w:t>
            </w:r>
          </w:p>
        </w:tc>
      </w:tr>
      <w:tr w:rsidR="00E8625A" w14:paraId="1C05C759" w14:textId="77777777" w:rsidTr="00E8625A">
        <w:tc>
          <w:tcPr>
            <w:tcW w:w="3672" w:type="dxa"/>
          </w:tcPr>
          <w:p w14:paraId="726F6BBC" w14:textId="77777777" w:rsidR="00E8625A" w:rsidRDefault="00E8625A" w:rsidP="00343A5F">
            <w:pPr>
              <w:pStyle w:val="cTableBody"/>
            </w:pPr>
            <w:r w:rsidRPr="00170F02">
              <w:rPr>
                <w:b/>
                <w:bCs/>
              </w:rPr>
              <w:t xml:space="preserve">Area 2. </w:t>
            </w:r>
            <w:r>
              <w:t>Anthropogenic aerosol radiative-forcing closure</w:t>
            </w:r>
          </w:p>
        </w:tc>
        <w:tc>
          <w:tcPr>
            <w:tcW w:w="1583" w:type="dxa"/>
          </w:tcPr>
          <w:p w14:paraId="3785026F" w14:textId="77777777" w:rsidR="00E8625A" w:rsidRDefault="00E8625A" w:rsidP="00343A5F">
            <w:pPr>
              <w:pStyle w:val="cTableBody"/>
              <w:jc w:val="center"/>
            </w:pPr>
            <w:r>
              <w:t>$154M</w:t>
            </w:r>
          </w:p>
        </w:tc>
        <w:tc>
          <w:tcPr>
            <w:tcW w:w="4825" w:type="dxa"/>
          </w:tcPr>
          <w:p w14:paraId="04BB2EF9" w14:textId="77777777" w:rsidR="00E8625A" w:rsidRDefault="00E8625A" w:rsidP="00343A5F">
            <w:pPr>
              <w:pStyle w:val="cTableBody"/>
            </w:pPr>
            <w:r>
              <w:t>Measure direct and cloud-mediated reflection and absorption from pollution and its removal.</w:t>
            </w:r>
          </w:p>
        </w:tc>
      </w:tr>
      <w:tr w:rsidR="00E8625A" w14:paraId="0EA6DADF" w14:textId="77777777" w:rsidTr="00E8625A">
        <w:tc>
          <w:tcPr>
            <w:tcW w:w="3672" w:type="dxa"/>
          </w:tcPr>
          <w:p w14:paraId="24BD6059" w14:textId="77777777" w:rsidR="00E8625A" w:rsidRDefault="00E8625A" w:rsidP="00343A5F">
            <w:pPr>
              <w:pStyle w:val="cTableBody"/>
            </w:pPr>
            <w:r w:rsidRPr="00170F02">
              <w:rPr>
                <w:b/>
                <w:bCs/>
              </w:rPr>
              <w:t xml:space="preserve">Area 3. </w:t>
            </w:r>
            <w:r>
              <w:t>Marine low-cloud and cloud-feedback experiments</w:t>
            </w:r>
          </w:p>
        </w:tc>
        <w:tc>
          <w:tcPr>
            <w:tcW w:w="1583" w:type="dxa"/>
          </w:tcPr>
          <w:p w14:paraId="102606F5" w14:textId="77777777" w:rsidR="00E8625A" w:rsidRDefault="00E8625A" w:rsidP="00343A5F">
            <w:pPr>
              <w:pStyle w:val="cTableBody"/>
              <w:jc w:val="center"/>
            </w:pPr>
            <w:r>
              <w:t>$127M</w:t>
            </w:r>
          </w:p>
        </w:tc>
        <w:tc>
          <w:tcPr>
            <w:tcW w:w="4825" w:type="dxa"/>
          </w:tcPr>
          <w:p w14:paraId="1DE5A991" w14:textId="77777777" w:rsidR="00E8625A" w:rsidRDefault="00E8625A" w:rsidP="00343A5F">
            <w:pPr>
              <w:pStyle w:val="cTableBody"/>
            </w:pPr>
            <w:r>
              <w:t>Constrain subtropical low-cloud feedbacks and cloud susceptibility relevant to MCB.</w:t>
            </w:r>
          </w:p>
        </w:tc>
      </w:tr>
      <w:tr w:rsidR="00E8625A" w14:paraId="0092098C" w14:textId="77777777" w:rsidTr="00E8625A">
        <w:tc>
          <w:tcPr>
            <w:tcW w:w="3672" w:type="dxa"/>
          </w:tcPr>
          <w:p w14:paraId="32276385" w14:textId="77777777" w:rsidR="00E8625A" w:rsidRDefault="00E8625A" w:rsidP="00343A5F">
            <w:pPr>
              <w:pStyle w:val="cTableBody"/>
            </w:pPr>
            <w:r w:rsidRPr="00170F02">
              <w:rPr>
                <w:b/>
                <w:bCs/>
              </w:rPr>
              <w:t>Area 4.</w:t>
            </w:r>
            <w:r>
              <w:t xml:space="preserve"> Mixed-phase, high-latitude cloud and surface-albedo experiments</w:t>
            </w:r>
          </w:p>
        </w:tc>
        <w:tc>
          <w:tcPr>
            <w:tcW w:w="1583" w:type="dxa"/>
          </w:tcPr>
          <w:p w14:paraId="2C21BC3C" w14:textId="77777777" w:rsidR="00E8625A" w:rsidRDefault="00E8625A" w:rsidP="00343A5F">
            <w:pPr>
              <w:pStyle w:val="cTableBody"/>
              <w:jc w:val="center"/>
            </w:pPr>
            <w:r>
              <w:t>$88M</w:t>
            </w:r>
          </w:p>
        </w:tc>
        <w:tc>
          <w:tcPr>
            <w:tcW w:w="4825" w:type="dxa"/>
          </w:tcPr>
          <w:p w14:paraId="253F1840" w14:textId="77777777" w:rsidR="00E8625A" w:rsidRDefault="00E8625A" w:rsidP="00343A5F">
            <w:pPr>
              <w:pStyle w:val="cTableBody"/>
            </w:pPr>
            <w:r>
              <w:t>Improve Arctic and Southern Ocean cloud, sea-ice and snow feedbacks.</w:t>
            </w:r>
          </w:p>
        </w:tc>
      </w:tr>
      <w:tr w:rsidR="00E8625A" w14:paraId="57C89949" w14:textId="77777777" w:rsidTr="00E8625A">
        <w:tc>
          <w:tcPr>
            <w:tcW w:w="3672" w:type="dxa"/>
          </w:tcPr>
          <w:p w14:paraId="7D84FF78" w14:textId="77777777" w:rsidR="00E8625A" w:rsidRDefault="00E8625A" w:rsidP="00343A5F">
            <w:pPr>
              <w:pStyle w:val="cTableBody"/>
            </w:pPr>
            <w:r w:rsidRPr="009A218E">
              <w:rPr>
                <w:b/>
                <w:bCs/>
              </w:rPr>
              <w:t>Area 5.</w:t>
            </w:r>
            <w:r>
              <w:t xml:space="preserve"> Deep convection, precipitation and tropical-organization experiments</w:t>
            </w:r>
          </w:p>
        </w:tc>
        <w:tc>
          <w:tcPr>
            <w:tcW w:w="1583" w:type="dxa"/>
          </w:tcPr>
          <w:p w14:paraId="7249A6F6" w14:textId="77777777" w:rsidR="00E8625A" w:rsidRDefault="00E8625A" w:rsidP="00343A5F">
            <w:pPr>
              <w:pStyle w:val="cTableBody"/>
              <w:jc w:val="center"/>
            </w:pPr>
            <w:r>
              <w:t>$79M</w:t>
            </w:r>
          </w:p>
        </w:tc>
        <w:tc>
          <w:tcPr>
            <w:tcW w:w="4825" w:type="dxa"/>
          </w:tcPr>
          <w:p w14:paraId="0E97273A" w14:textId="77777777" w:rsidR="00E8625A" w:rsidRDefault="00E8625A" w:rsidP="00343A5F">
            <w:pPr>
              <w:pStyle w:val="cTableBody"/>
            </w:pPr>
            <w:r>
              <w:t>Constrain convective aggregation, anvil clouds, humidity and rainfall response.</w:t>
            </w:r>
          </w:p>
        </w:tc>
      </w:tr>
      <w:tr w:rsidR="00E8625A" w14:paraId="320031F7" w14:textId="77777777" w:rsidTr="00E8625A">
        <w:tc>
          <w:tcPr>
            <w:tcW w:w="3672" w:type="dxa"/>
          </w:tcPr>
          <w:p w14:paraId="45AD6EB8" w14:textId="77777777" w:rsidR="00E8625A" w:rsidRDefault="00E8625A" w:rsidP="00343A5F">
            <w:pPr>
              <w:pStyle w:val="cTableBody"/>
            </w:pPr>
            <w:r w:rsidRPr="009A218E">
              <w:rPr>
                <w:b/>
                <w:bCs/>
              </w:rPr>
              <w:t>Area 6.</w:t>
            </w:r>
            <w:r>
              <w:t xml:space="preserve"> AMOC, ocean heat uptake, freshwater and sea-ice observations</w:t>
            </w:r>
          </w:p>
        </w:tc>
        <w:tc>
          <w:tcPr>
            <w:tcW w:w="1583" w:type="dxa"/>
          </w:tcPr>
          <w:p w14:paraId="297D6395" w14:textId="77777777" w:rsidR="00E8625A" w:rsidRDefault="00E8625A" w:rsidP="00343A5F">
            <w:pPr>
              <w:pStyle w:val="cTableBody"/>
              <w:jc w:val="center"/>
            </w:pPr>
            <w:r>
              <w:t>$105M</w:t>
            </w:r>
          </w:p>
        </w:tc>
        <w:tc>
          <w:tcPr>
            <w:tcW w:w="4825" w:type="dxa"/>
          </w:tcPr>
          <w:p w14:paraId="4A6223B2" w14:textId="77777777" w:rsidR="00E8625A" w:rsidRDefault="00E8625A" w:rsidP="00343A5F">
            <w:pPr>
              <w:pStyle w:val="cTableBody"/>
            </w:pPr>
            <w:r>
              <w:t>Measure circulation, mixing and thresholds that control heat uptake and AMOC risk.</w:t>
            </w:r>
          </w:p>
        </w:tc>
      </w:tr>
      <w:tr w:rsidR="00E8625A" w14:paraId="1723DD31" w14:textId="77777777" w:rsidTr="00E8625A">
        <w:tc>
          <w:tcPr>
            <w:tcW w:w="3672" w:type="dxa"/>
          </w:tcPr>
          <w:p w14:paraId="4C89A373" w14:textId="77777777" w:rsidR="00E8625A" w:rsidRDefault="00E8625A" w:rsidP="00343A5F">
            <w:pPr>
              <w:pStyle w:val="cTableBody"/>
            </w:pPr>
            <w:r w:rsidRPr="009A218E">
              <w:rPr>
                <w:b/>
                <w:bCs/>
              </w:rPr>
              <w:t>Area 7.</w:t>
            </w:r>
            <w:r>
              <w:t xml:space="preserve"> Rapid-response natural-perturbation program</w:t>
            </w:r>
          </w:p>
        </w:tc>
        <w:tc>
          <w:tcPr>
            <w:tcW w:w="1583" w:type="dxa"/>
          </w:tcPr>
          <w:p w14:paraId="575060FF" w14:textId="77777777" w:rsidR="00E8625A" w:rsidRDefault="00E8625A" w:rsidP="00343A5F">
            <w:pPr>
              <w:pStyle w:val="cTableBody"/>
              <w:jc w:val="center"/>
            </w:pPr>
            <w:r>
              <w:t>$48M</w:t>
            </w:r>
          </w:p>
        </w:tc>
        <w:tc>
          <w:tcPr>
            <w:tcW w:w="4825" w:type="dxa"/>
          </w:tcPr>
          <w:p w14:paraId="41A5F7E5" w14:textId="77777777" w:rsidR="00E8625A" w:rsidRDefault="00E8625A" w:rsidP="00343A5F">
            <w:pPr>
              <w:pStyle w:val="cTableBody"/>
            </w:pPr>
            <w:r>
              <w:t>Observe volcanic eruptions, wildfire smoke, shipping-fuel changes and major pollution shifts.</w:t>
            </w:r>
          </w:p>
        </w:tc>
      </w:tr>
      <w:tr w:rsidR="00E8625A" w14:paraId="6D0D0DD6" w14:textId="77777777" w:rsidTr="00E8625A">
        <w:tc>
          <w:tcPr>
            <w:tcW w:w="3672" w:type="dxa"/>
          </w:tcPr>
          <w:p w14:paraId="55E961D6" w14:textId="77777777" w:rsidR="00E8625A" w:rsidRDefault="00E8625A" w:rsidP="00343A5F">
            <w:pPr>
              <w:pStyle w:val="cTableBody"/>
            </w:pPr>
            <w:r w:rsidRPr="009A218E">
              <w:rPr>
                <w:b/>
                <w:bCs/>
              </w:rPr>
              <w:t xml:space="preserve">Area 8. </w:t>
            </w:r>
            <w:r>
              <w:t>Storm-resolving, large-eddy and process-model experiments</w:t>
            </w:r>
          </w:p>
        </w:tc>
        <w:tc>
          <w:tcPr>
            <w:tcW w:w="1583" w:type="dxa"/>
          </w:tcPr>
          <w:p w14:paraId="755B420E" w14:textId="77777777" w:rsidR="00E8625A" w:rsidRDefault="00E8625A" w:rsidP="00343A5F">
            <w:pPr>
              <w:pStyle w:val="cTableBody"/>
              <w:jc w:val="center"/>
            </w:pPr>
            <w:r>
              <w:t>$61M</w:t>
            </w:r>
          </w:p>
        </w:tc>
        <w:tc>
          <w:tcPr>
            <w:tcW w:w="4825" w:type="dxa"/>
          </w:tcPr>
          <w:p w14:paraId="490201D4" w14:textId="77777777" w:rsidR="00E8625A" w:rsidRDefault="00E8625A" w:rsidP="00343A5F">
            <w:pPr>
              <w:pStyle w:val="cTableBody"/>
            </w:pPr>
            <w:r>
              <w:t>Translate observations into improved parameterizations and scale-aware physics.</w:t>
            </w:r>
          </w:p>
        </w:tc>
      </w:tr>
      <w:tr w:rsidR="00E8625A" w14:paraId="6579C5D4" w14:textId="77777777" w:rsidTr="00E8625A">
        <w:tc>
          <w:tcPr>
            <w:tcW w:w="3672" w:type="dxa"/>
          </w:tcPr>
          <w:p w14:paraId="28D8B332" w14:textId="77777777" w:rsidR="00E8625A" w:rsidRDefault="00E8625A" w:rsidP="00343A5F">
            <w:pPr>
              <w:pStyle w:val="cTableBody"/>
            </w:pPr>
            <w:r w:rsidRPr="009A218E">
              <w:rPr>
                <w:b/>
                <w:bCs/>
              </w:rPr>
              <w:t xml:space="preserve">Area 9. </w:t>
            </w:r>
            <w:r>
              <w:t>Model Evaluation and Uncertainty Quantification</w:t>
            </w:r>
          </w:p>
        </w:tc>
        <w:tc>
          <w:tcPr>
            <w:tcW w:w="1583" w:type="dxa"/>
          </w:tcPr>
          <w:p w14:paraId="1C5F40BC" w14:textId="77777777" w:rsidR="00E8625A" w:rsidRDefault="00E8625A" w:rsidP="00343A5F">
            <w:pPr>
              <w:pStyle w:val="cTableBody"/>
              <w:jc w:val="center"/>
            </w:pPr>
            <w:r>
              <w:t>$35M</w:t>
            </w:r>
          </w:p>
        </w:tc>
        <w:tc>
          <w:tcPr>
            <w:tcW w:w="4825" w:type="dxa"/>
          </w:tcPr>
          <w:p w14:paraId="0D432F49" w14:textId="4FA6DF60" w:rsidR="00E8625A" w:rsidRDefault="00E8625A" w:rsidP="00343A5F">
            <w:pPr>
              <w:pStyle w:val="cTableBody"/>
            </w:pPr>
            <w:r>
              <w:t xml:space="preserve">Run held-out tests, causal attribution, model </w:t>
            </w:r>
            <w:proofErr w:type="gramStart"/>
            <w:r>
              <w:t>weighting,  and</w:t>
            </w:r>
            <w:proofErr w:type="gramEnd"/>
            <w:r>
              <w:t xml:space="preserve"> decision-focused uncertainty analysis.</w:t>
            </w:r>
          </w:p>
        </w:tc>
      </w:tr>
      <w:tr w:rsidR="00E8625A" w14:paraId="5919E0F1" w14:textId="77777777" w:rsidTr="00E8625A">
        <w:tc>
          <w:tcPr>
            <w:tcW w:w="3672" w:type="dxa"/>
          </w:tcPr>
          <w:p w14:paraId="0BA74CB5" w14:textId="77777777" w:rsidR="00E8625A" w:rsidRDefault="00E8625A" w:rsidP="00343A5F">
            <w:pPr>
              <w:pStyle w:val="cTableBody"/>
            </w:pPr>
            <w:r w:rsidRPr="009A218E">
              <w:rPr>
                <w:b/>
                <w:bCs/>
              </w:rPr>
              <w:t>Area 10</w:t>
            </w:r>
            <w:r>
              <w:t>. Climate Solution Website and Decision System</w:t>
            </w:r>
          </w:p>
        </w:tc>
        <w:tc>
          <w:tcPr>
            <w:tcW w:w="1583" w:type="dxa"/>
          </w:tcPr>
          <w:p w14:paraId="2C366471" w14:textId="77777777" w:rsidR="00E8625A" w:rsidRDefault="00E8625A" w:rsidP="00343A5F">
            <w:pPr>
              <w:pStyle w:val="cTableBody"/>
              <w:jc w:val="center"/>
            </w:pPr>
            <w:r>
              <w:t>$20M</w:t>
            </w:r>
          </w:p>
        </w:tc>
        <w:tc>
          <w:tcPr>
            <w:tcW w:w="4825" w:type="dxa"/>
          </w:tcPr>
          <w:p w14:paraId="3DB80EBB" w14:textId="5E6D66E5" w:rsidR="00E8625A" w:rsidRDefault="00E8625A" w:rsidP="00343A5F">
            <w:pPr>
              <w:pStyle w:val="cTableBody"/>
            </w:pPr>
            <w:r>
              <w:t>Integrate climate, mitigation, CDR and sunlight-reflection models into a decision-support system.</w:t>
            </w:r>
          </w:p>
        </w:tc>
      </w:tr>
      <w:tr w:rsidR="00E8625A" w14:paraId="497EBEEA" w14:textId="77777777" w:rsidTr="00E8625A">
        <w:tc>
          <w:tcPr>
            <w:tcW w:w="3672" w:type="dxa"/>
          </w:tcPr>
          <w:p w14:paraId="50D7628E" w14:textId="77777777" w:rsidR="00E8625A" w:rsidRDefault="00E8625A" w:rsidP="00343A5F">
            <w:pPr>
              <w:pStyle w:val="cTableBody"/>
            </w:pPr>
            <w:r w:rsidRPr="009A218E">
              <w:rPr>
                <w:b/>
                <w:bCs/>
              </w:rPr>
              <w:t xml:space="preserve">Area 11. </w:t>
            </w:r>
            <w:r w:rsidRPr="001A36B6">
              <w:t>Carbon Dioxide Removal Resource, Cost, and Deployment Models</w:t>
            </w:r>
          </w:p>
        </w:tc>
        <w:tc>
          <w:tcPr>
            <w:tcW w:w="1583" w:type="dxa"/>
          </w:tcPr>
          <w:p w14:paraId="71ECB5BA" w14:textId="77777777" w:rsidR="00E8625A" w:rsidRDefault="00E8625A" w:rsidP="00343A5F">
            <w:pPr>
              <w:pStyle w:val="cTableBody"/>
              <w:jc w:val="center"/>
            </w:pPr>
            <w:r>
              <w:t>$125M</w:t>
            </w:r>
          </w:p>
        </w:tc>
        <w:tc>
          <w:tcPr>
            <w:tcW w:w="4825" w:type="dxa"/>
          </w:tcPr>
          <w:p w14:paraId="2104A01A" w14:textId="77777777" w:rsidR="00E8625A" w:rsidRDefault="00E8625A" w:rsidP="00343A5F">
            <w:pPr>
              <w:pStyle w:val="cTableBody"/>
            </w:pPr>
            <w:r>
              <w:t>Build a global site- and region-resolved CDR database and marginal-cost supply curves across approximately ten major pathways.</w:t>
            </w:r>
          </w:p>
        </w:tc>
      </w:tr>
      <w:tr w:rsidR="00E8625A" w14:paraId="62F388E3" w14:textId="77777777" w:rsidTr="00E8625A">
        <w:tc>
          <w:tcPr>
            <w:tcW w:w="3672" w:type="dxa"/>
          </w:tcPr>
          <w:p w14:paraId="1E6EFD10" w14:textId="77777777" w:rsidR="00E8625A" w:rsidRDefault="00E8625A" w:rsidP="00343A5F">
            <w:pPr>
              <w:pStyle w:val="cTableBody"/>
            </w:pPr>
            <w:r w:rsidRPr="009A218E">
              <w:rPr>
                <w:b/>
                <w:bCs/>
              </w:rPr>
              <w:t>Area 12</w:t>
            </w:r>
            <w:r>
              <w:t>. Observing backbone, calibration and autonomous platforms</w:t>
            </w:r>
          </w:p>
        </w:tc>
        <w:tc>
          <w:tcPr>
            <w:tcW w:w="1583" w:type="dxa"/>
          </w:tcPr>
          <w:p w14:paraId="22EF116D" w14:textId="77777777" w:rsidR="00E8625A" w:rsidRDefault="00E8625A" w:rsidP="00343A5F">
            <w:pPr>
              <w:pStyle w:val="cTableBody"/>
              <w:jc w:val="center"/>
            </w:pPr>
            <w:r>
              <w:t>$40M</w:t>
            </w:r>
          </w:p>
        </w:tc>
        <w:tc>
          <w:tcPr>
            <w:tcW w:w="4825" w:type="dxa"/>
          </w:tcPr>
          <w:p w14:paraId="487C486E" w14:textId="77777777" w:rsidR="00E8625A" w:rsidRDefault="00E8625A" w:rsidP="00343A5F">
            <w:pPr>
              <w:pStyle w:val="cTableBody"/>
            </w:pPr>
            <w:r>
              <w:t>Maintain common radiometry, aircraft, ship, buoy, balloon and satellite-calibration systems.</w:t>
            </w:r>
          </w:p>
        </w:tc>
      </w:tr>
      <w:tr w:rsidR="00E8625A" w14:paraId="0DD800AD" w14:textId="77777777" w:rsidTr="00E8625A">
        <w:tc>
          <w:tcPr>
            <w:tcW w:w="3672" w:type="dxa"/>
          </w:tcPr>
          <w:p w14:paraId="33D76001" w14:textId="77777777" w:rsidR="00E8625A" w:rsidRDefault="00E8625A" w:rsidP="00343A5F">
            <w:pPr>
              <w:pStyle w:val="cTableBody"/>
            </w:pPr>
            <w:r w:rsidRPr="009A218E">
              <w:rPr>
                <w:b/>
                <w:bCs/>
              </w:rPr>
              <w:t xml:space="preserve">Area 13. </w:t>
            </w:r>
            <w:r>
              <w:t>International participation, governance and open-data infrastructure</w:t>
            </w:r>
          </w:p>
        </w:tc>
        <w:tc>
          <w:tcPr>
            <w:tcW w:w="1583" w:type="dxa"/>
          </w:tcPr>
          <w:p w14:paraId="688AE3A6" w14:textId="77777777" w:rsidR="00E8625A" w:rsidRDefault="00E8625A" w:rsidP="00343A5F">
            <w:pPr>
              <w:pStyle w:val="cTableBody"/>
              <w:jc w:val="center"/>
            </w:pPr>
            <w:r>
              <w:t>$20M</w:t>
            </w:r>
          </w:p>
        </w:tc>
        <w:tc>
          <w:tcPr>
            <w:tcW w:w="4825" w:type="dxa"/>
          </w:tcPr>
          <w:p w14:paraId="334C369D" w14:textId="77777777" w:rsidR="00E8625A" w:rsidRDefault="00E8625A" w:rsidP="00343A5F">
            <w:pPr>
              <w:pStyle w:val="cTableBody"/>
            </w:pPr>
            <w:r>
              <w:t>Support Global South leadership, independent review, engagement and permanent archives.</w:t>
            </w:r>
          </w:p>
        </w:tc>
      </w:tr>
      <w:tr w:rsidR="00E8625A" w14:paraId="404BB46E" w14:textId="77777777" w:rsidTr="00E8625A">
        <w:tc>
          <w:tcPr>
            <w:tcW w:w="3672" w:type="dxa"/>
          </w:tcPr>
          <w:p w14:paraId="329EA5F2" w14:textId="77777777" w:rsidR="00E8625A" w:rsidRDefault="00E8625A" w:rsidP="00343A5F">
            <w:pPr>
              <w:pStyle w:val="cTableBody"/>
            </w:pPr>
            <w:r w:rsidRPr="009A218E">
              <w:rPr>
                <w:b/>
                <w:bCs/>
              </w:rPr>
              <w:t xml:space="preserve">Area 14. </w:t>
            </w:r>
            <w:r>
              <w:t>Contingency and rapid-response reserve</w:t>
            </w:r>
          </w:p>
        </w:tc>
        <w:tc>
          <w:tcPr>
            <w:tcW w:w="1583" w:type="dxa"/>
          </w:tcPr>
          <w:p w14:paraId="0B50F821" w14:textId="77777777" w:rsidR="00E8625A" w:rsidRDefault="00E8625A" w:rsidP="00343A5F">
            <w:pPr>
              <w:pStyle w:val="cTableBody"/>
              <w:jc w:val="center"/>
            </w:pPr>
            <w:r>
              <w:t>$10M</w:t>
            </w:r>
          </w:p>
        </w:tc>
        <w:tc>
          <w:tcPr>
            <w:tcW w:w="4825" w:type="dxa"/>
          </w:tcPr>
          <w:p w14:paraId="3C4BBAD8" w14:textId="77777777" w:rsidR="00E8625A" w:rsidRDefault="00E8625A" w:rsidP="00343A5F">
            <w:pPr>
              <w:pStyle w:val="cTableBody"/>
            </w:pPr>
            <w:r>
              <w:t>Respond to rare events, failed instruments, ship or aircraft delays and unexpected findings.</w:t>
            </w:r>
          </w:p>
        </w:tc>
      </w:tr>
      <w:tr w:rsidR="00E8625A" w:rsidRPr="009A218E" w14:paraId="66849A72" w14:textId="77777777" w:rsidTr="00E8625A">
        <w:tc>
          <w:tcPr>
            <w:tcW w:w="3672" w:type="dxa"/>
          </w:tcPr>
          <w:p w14:paraId="3355B023" w14:textId="77777777" w:rsidR="00E8625A" w:rsidRPr="009A218E" w:rsidRDefault="00E8625A" w:rsidP="00343A5F">
            <w:pPr>
              <w:pStyle w:val="cTableBody"/>
              <w:rPr>
                <w:b/>
                <w:bCs/>
              </w:rPr>
            </w:pPr>
            <w:r w:rsidRPr="009A218E">
              <w:rPr>
                <w:b/>
                <w:bCs/>
              </w:rPr>
              <w:t>Total</w:t>
            </w:r>
          </w:p>
        </w:tc>
        <w:tc>
          <w:tcPr>
            <w:tcW w:w="1583" w:type="dxa"/>
          </w:tcPr>
          <w:p w14:paraId="7952EFD3" w14:textId="77777777" w:rsidR="00E8625A" w:rsidRPr="009A218E" w:rsidRDefault="00E8625A" w:rsidP="00343A5F">
            <w:pPr>
              <w:pStyle w:val="cTableBody"/>
              <w:jc w:val="center"/>
              <w:rPr>
                <w:b/>
                <w:bCs/>
              </w:rPr>
            </w:pPr>
            <w:r w:rsidRPr="009A218E">
              <w:rPr>
                <w:b/>
                <w:bCs/>
              </w:rPr>
              <w:t>$1.000B</w:t>
            </w:r>
          </w:p>
        </w:tc>
        <w:tc>
          <w:tcPr>
            <w:tcW w:w="4825" w:type="dxa"/>
          </w:tcPr>
          <w:p w14:paraId="7DC76BEF" w14:textId="77777777" w:rsidR="00E8625A" w:rsidRPr="009A218E" w:rsidRDefault="00E8625A" w:rsidP="00343A5F">
            <w:pPr>
              <w:pStyle w:val="cTableBody"/>
              <w:rPr>
                <w:b/>
                <w:bCs/>
              </w:rPr>
            </w:pPr>
          </w:p>
        </w:tc>
      </w:tr>
    </w:tbl>
    <w:p w14:paraId="6C0B9B6C" w14:textId="77777777" w:rsidR="0042266B" w:rsidRDefault="00000000">
      <w:pPr>
        <w:pStyle w:val="Heading1"/>
      </w:pPr>
      <w:r>
        <w:lastRenderedPageBreak/>
        <w:t>Illustrative $25M Initial Phase</w:t>
      </w:r>
    </w:p>
    <w:p w14:paraId="14567273" w14:textId="77777777" w:rsidR="0042266B" w:rsidRDefault="00000000">
      <w:r>
        <w:t>The first phase should not attempt to perform $1B of research for $25M. Its purpose would be to establish leadership, independently evaluate the architecture, build working prototypes, define high-value experiments, and prepare credible follow-on programs.</w:t>
      </w:r>
    </w:p>
    <w:tbl>
      <w:tblPr>
        <w:tblStyle w:val="gswTableStyle"/>
        <w:tblW w:w="0" w:type="auto"/>
        <w:tblInd w:w="198" w:type="dxa"/>
        <w:tblLook w:val="04A0" w:firstRow="1" w:lastRow="0" w:firstColumn="1" w:lastColumn="0" w:noHBand="0" w:noVBand="1"/>
      </w:tblPr>
      <w:tblGrid>
        <w:gridCol w:w="5605"/>
        <w:gridCol w:w="1366"/>
      </w:tblGrid>
      <w:tr w:rsidR="0042266B" w14:paraId="23897D3D" w14:textId="77777777" w:rsidTr="0078204B">
        <w:trPr>
          <w:cnfStyle w:val="100000000000" w:firstRow="1" w:lastRow="0" w:firstColumn="0" w:lastColumn="0" w:oddVBand="0" w:evenVBand="0" w:oddHBand="0" w:evenHBand="0" w:firstRowFirstColumn="0" w:firstRowLastColumn="0" w:lastRowFirstColumn="0" w:lastRowLastColumn="0"/>
        </w:trPr>
        <w:tc>
          <w:tcPr>
            <w:tcW w:w="5605" w:type="dxa"/>
          </w:tcPr>
          <w:p w14:paraId="53717520" w14:textId="77777777" w:rsidR="0042266B" w:rsidRDefault="00000000" w:rsidP="00D31093">
            <w:pPr>
              <w:pStyle w:val="cTableHeader"/>
            </w:pPr>
            <w:r>
              <w:t>Illustrative work</w:t>
            </w:r>
          </w:p>
        </w:tc>
        <w:tc>
          <w:tcPr>
            <w:tcW w:w="1366" w:type="dxa"/>
          </w:tcPr>
          <w:p w14:paraId="42A7342D" w14:textId="77777777" w:rsidR="0042266B" w:rsidRDefault="00000000" w:rsidP="00D31093">
            <w:pPr>
              <w:pStyle w:val="cTableHeader"/>
            </w:pPr>
            <w:r>
              <w:t>Funding</w:t>
            </w:r>
          </w:p>
        </w:tc>
      </w:tr>
      <w:tr w:rsidR="0042266B" w14:paraId="3A9E8B74" w14:textId="77777777" w:rsidTr="0078204B">
        <w:tc>
          <w:tcPr>
            <w:tcW w:w="5605" w:type="dxa"/>
          </w:tcPr>
          <w:p w14:paraId="6C964D4C" w14:textId="77777777" w:rsidR="0042266B" w:rsidRDefault="00000000" w:rsidP="00D31093">
            <w:pPr>
              <w:pStyle w:val="cTableBody"/>
            </w:pPr>
            <w:r>
              <w:t>Scientific leadership, fellows and program management</w:t>
            </w:r>
          </w:p>
        </w:tc>
        <w:tc>
          <w:tcPr>
            <w:tcW w:w="1366" w:type="dxa"/>
          </w:tcPr>
          <w:p w14:paraId="5D204907" w14:textId="77777777" w:rsidR="0042266B" w:rsidRDefault="00000000" w:rsidP="00D31093">
            <w:pPr>
              <w:pStyle w:val="cTableBody"/>
              <w:jc w:val="center"/>
            </w:pPr>
            <w:r>
              <w:t>$4M</w:t>
            </w:r>
          </w:p>
        </w:tc>
      </w:tr>
      <w:tr w:rsidR="0042266B" w14:paraId="5C85FB5F" w14:textId="77777777" w:rsidTr="0078204B">
        <w:tc>
          <w:tcPr>
            <w:tcW w:w="5605" w:type="dxa"/>
          </w:tcPr>
          <w:p w14:paraId="6F58A8EB" w14:textId="77777777" w:rsidR="0042266B" w:rsidRDefault="00000000" w:rsidP="00D31093">
            <w:pPr>
              <w:pStyle w:val="cTableBody"/>
            </w:pPr>
            <w:r>
              <w:t>Independent review and redesign of research architecture</w:t>
            </w:r>
          </w:p>
        </w:tc>
        <w:tc>
          <w:tcPr>
            <w:tcW w:w="1366" w:type="dxa"/>
          </w:tcPr>
          <w:p w14:paraId="37554006" w14:textId="77777777" w:rsidR="0042266B" w:rsidRDefault="00000000" w:rsidP="00D31093">
            <w:pPr>
              <w:pStyle w:val="cTableBody"/>
              <w:jc w:val="center"/>
            </w:pPr>
            <w:r>
              <w:t>$3M</w:t>
            </w:r>
          </w:p>
        </w:tc>
      </w:tr>
      <w:tr w:rsidR="0042266B" w14:paraId="4872B720" w14:textId="77777777" w:rsidTr="0078204B">
        <w:tc>
          <w:tcPr>
            <w:tcW w:w="5605" w:type="dxa"/>
          </w:tcPr>
          <w:p w14:paraId="1B095982" w14:textId="77777777" w:rsidR="0042266B" w:rsidRDefault="00000000" w:rsidP="00D31093">
            <w:pPr>
              <w:pStyle w:val="cTableBody"/>
            </w:pPr>
            <w:r>
              <w:t>Climate Solution Website prototype</w:t>
            </w:r>
          </w:p>
        </w:tc>
        <w:tc>
          <w:tcPr>
            <w:tcW w:w="1366" w:type="dxa"/>
          </w:tcPr>
          <w:p w14:paraId="50BB9C94" w14:textId="77777777" w:rsidR="0042266B" w:rsidRDefault="00000000" w:rsidP="00D31093">
            <w:pPr>
              <w:pStyle w:val="cTableBody"/>
              <w:jc w:val="center"/>
            </w:pPr>
            <w:r>
              <w:t>$4M</w:t>
            </w:r>
          </w:p>
        </w:tc>
      </w:tr>
      <w:tr w:rsidR="0042266B" w14:paraId="447F8F28" w14:textId="77777777" w:rsidTr="0078204B">
        <w:tc>
          <w:tcPr>
            <w:tcW w:w="5605" w:type="dxa"/>
          </w:tcPr>
          <w:p w14:paraId="73E82CE6" w14:textId="77777777" w:rsidR="0042266B" w:rsidRDefault="00000000" w:rsidP="00D31093">
            <w:pPr>
              <w:pStyle w:val="cTableBody"/>
            </w:pPr>
            <w:r>
              <w:t>Model-evaluation and benchmark development</w:t>
            </w:r>
          </w:p>
        </w:tc>
        <w:tc>
          <w:tcPr>
            <w:tcW w:w="1366" w:type="dxa"/>
          </w:tcPr>
          <w:p w14:paraId="2D0F7170" w14:textId="77777777" w:rsidR="0042266B" w:rsidRDefault="00000000" w:rsidP="00D31093">
            <w:pPr>
              <w:pStyle w:val="cTableBody"/>
              <w:jc w:val="center"/>
            </w:pPr>
            <w:r>
              <w:t>$4M</w:t>
            </w:r>
          </w:p>
        </w:tc>
      </w:tr>
      <w:tr w:rsidR="0042266B" w14:paraId="5D4AC9B7" w14:textId="77777777" w:rsidTr="0078204B">
        <w:tc>
          <w:tcPr>
            <w:tcW w:w="5605" w:type="dxa"/>
          </w:tcPr>
          <w:p w14:paraId="6CA3D795" w14:textId="77777777" w:rsidR="0042266B" w:rsidRDefault="00000000" w:rsidP="00D31093">
            <w:pPr>
              <w:pStyle w:val="cTableBody"/>
            </w:pPr>
            <w:r>
              <w:t>Experimental-design and measurement studies</w:t>
            </w:r>
          </w:p>
        </w:tc>
        <w:tc>
          <w:tcPr>
            <w:tcW w:w="1366" w:type="dxa"/>
          </w:tcPr>
          <w:p w14:paraId="6492581A" w14:textId="77777777" w:rsidR="0042266B" w:rsidRDefault="00000000" w:rsidP="00D31093">
            <w:pPr>
              <w:pStyle w:val="cTableBody"/>
              <w:jc w:val="center"/>
            </w:pPr>
            <w:r>
              <w:t>$3M</w:t>
            </w:r>
          </w:p>
        </w:tc>
      </w:tr>
      <w:tr w:rsidR="0042266B" w14:paraId="3053E9E8" w14:textId="77777777" w:rsidTr="0078204B">
        <w:tc>
          <w:tcPr>
            <w:tcW w:w="5605" w:type="dxa"/>
          </w:tcPr>
          <w:p w14:paraId="19295D61" w14:textId="77777777" w:rsidR="0042266B" w:rsidRDefault="00000000" w:rsidP="00D31093">
            <w:pPr>
              <w:pStyle w:val="cTableBody"/>
            </w:pPr>
            <w:r>
              <w:t>Climate / energy / CDR cost-model integration</w:t>
            </w:r>
          </w:p>
        </w:tc>
        <w:tc>
          <w:tcPr>
            <w:tcW w:w="1366" w:type="dxa"/>
          </w:tcPr>
          <w:p w14:paraId="62F01B4B" w14:textId="77777777" w:rsidR="0042266B" w:rsidRDefault="00000000" w:rsidP="00D31093">
            <w:pPr>
              <w:pStyle w:val="cTableBody"/>
              <w:jc w:val="center"/>
            </w:pPr>
            <w:r>
              <w:t>$2M</w:t>
            </w:r>
          </w:p>
        </w:tc>
      </w:tr>
      <w:tr w:rsidR="0042266B" w14:paraId="27E7E45F" w14:textId="77777777" w:rsidTr="0078204B">
        <w:tc>
          <w:tcPr>
            <w:tcW w:w="5605" w:type="dxa"/>
          </w:tcPr>
          <w:p w14:paraId="1E414512" w14:textId="77777777" w:rsidR="0042266B" w:rsidRDefault="00000000" w:rsidP="00D31093">
            <w:pPr>
              <w:pStyle w:val="cTableBody"/>
            </w:pPr>
            <w:r>
              <w:t>Workshops, visiting scientists and international collaboration</w:t>
            </w:r>
          </w:p>
        </w:tc>
        <w:tc>
          <w:tcPr>
            <w:tcW w:w="1366" w:type="dxa"/>
          </w:tcPr>
          <w:p w14:paraId="49038A92" w14:textId="77777777" w:rsidR="0042266B" w:rsidRDefault="00000000" w:rsidP="00D31093">
            <w:pPr>
              <w:pStyle w:val="cTableBody"/>
              <w:jc w:val="center"/>
            </w:pPr>
            <w:r>
              <w:t>$2M</w:t>
            </w:r>
          </w:p>
        </w:tc>
      </w:tr>
      <w:tr w:rsidR="0042266B" w14:paraId="2586A846" w14:textId="77777777" w:rsidTr="0078204B">
        <w:tc>
          <w:tcPr>
            <w:tcW w:w="5605" w:type="dxa"/>
          </w:tcPr>
          <w:p w14:paraId="0630E87B" w14:textId="77777777" w:rsidR="0042266B" w:rsidRDefault="00000000" w:rsidP="00D31093">
            <w:pPr>
              <w:pStyle w:val="cTableBody"/>
            </w:pPr>
            <w:r>
              <w:t>Open data, software and publication infrastructure</w:t>
            </w:r>
          </w:p>
        </w:tc>
        <w:tc>
          <w:tcPr>
            <w:tcW w:w="1366" w:type="dxa"/>
          </w:tcPr>
          <w:p w14:paraId="1D53739A" w14:textId="77777777" w:rsidR="0042266B" w:rsidRDefault="00000000" w:rsidP="00D31093">
            <w:pPr>
              <w:pStyle w:val="cTableBody"/>
              <w:jc w:val="center"/>
            </w:pPr>
            <w:r>
              <w:t>$1M</w:t>
            </w:r>
          </w:p>
        </w:tc>
      </w:tr>
      <w:tr w:rsidR="0042266B" w14:paraId="15EE79AB" w14:textId="77777777" w:rsidTr="0078204B">
        <w:tc>
          <w:tcPr>
            <w:tcW w:w="5605" w:type="dxa"/>
          </w:tcPr>
          <w:p w14:paraId="39F24A4A" w14:textId="77777777" w:rsidR="0042266B" w:rsidRDefault="00000000" w:rsidP="00D31093">
            <w:pPr>
              <w:pStyle w:val="cTableBody"/>
            </w:pPr>
            <w:r>
              <w:t>Independent review and contingency</w:t>
            </w:r>
          </w:p>
        </w:tc>
        <w:tc>
          <w:tcPr>
            <w:tcW w:w="1366" w:type="dxa"/>
          </w:tcPr>
          <w:p w14:paraId="1F18CFF4" w14:textId="77777777" w:rsidR="0042266B" w:rsidRDefault="00000000" w:rsidP="00D31093">
            <w:pPr>
              <w:pStyle w:val="cTableBody"/>
              <w:jc w:val="center"/>
            </w:pPr>
            <w:r>
              <w:t>$2M</w:t>
            </w:r>
          </w:p>
        </w:tc>
      </w:tr>
    </w:tbl>
    <w:p w14:paraId="78BE472C" w14:textId="77777777" w:rsidR="0042266B" w:rsidRDefault="00000000">
      <w:r>
        <w:t>Possible first-phase deliverables include:</w:t>
      </w:r>
    </w:p>
    <w:p w14:paraId="36BD49B6" w14:textId="77777777" w:rsidR="0042266B" w:rsidRDefault="00000000">
      <w:pPr>
        <w:pStyle w:val="blist-bullets"/>
      </w:pPr>
      <w:r>
        <w:t>An independently reviewed Version 2.0 research architecture with revised priorities and budgets.</w:t>
      </w:r>
    </w:p>
    <w:p w14:paraId="16C1A628" w14:textId="77777777" w:rsidR="0042266B" w:rsidRDefault="00000000">
      <w:pPr>
        <w:pStyle w:val="blist-bullets"/>
      </w:pPr>
      <w:r>
        <w:t>A working prototype Climate Solution Website linked to existing model ensembles and transparent assumptions.</w:t>
      </w:r>
    </w:p>
    <w:p w14:paraId="1E101A9C" w14:textId="77777777" w:rsidR="0042266B" w:rsidRDefault="00000000">
      <w:pPr>
        <w:pStyle w:val="blist-bullets"/>
      </w:pPr>
      <w:r>
        <w:t>A benchmark and validation framework for evaluating whether models improve for decision-relevant quantities.</w:t>
      </w:r>
    </w:p>
    <w:p w14:paraId="6AD9907C" w14:textId="77777777" w:rsidR="0042266B" w:rsidRDefault="00000000">
      <w:pPr>
        <w:pStyle w:val="blist-bullets"/>
      </w:pPr>
      <w:r>
        <w:t>Detailed designs and cost estimates for the highest-value field, laboratory, observing, and modeling programs.</w:t>
      </w:r>
    </w:p>
    <w:p w14:paraId="3788DFA1" w14:textId="77777777" w:rsidR="0042266B" w:rsidRDefault="00000000">
      <w:pPr>
        <w:pStyle w:val="blist-bullets"/>
      </w:pPr>
      <w:r>
        <w:t>A prioritized roadmap identifying which research should scale, which should be redesigned, and which should stop.</w:t>
      </w:r>
    </w:p>
    <w:p w14:paraId="18F803A0" w14:textId="77777777" w:rsidR="0042266B" w:rsidRDefault="00000000">
      <w:pPr>
        <w:pStyle w:val="blist-bullets"/>
      </w:pPr>
      <w:r>
        <w:t>Open-source software, datasets, documentation, and reproducible calculation records.</w:t>
      </w:r>
    </w:p>
    <w:p w14:paraId="7DAFC652" w14:textId="77777777" w:rsidR="0042266B" w:rsidRDefault="00000000">
      <w:r>
        <w:t>All numbers on this page are illustrative planning values for discussion, not a funding commitment or final budget.</w:t>
      </w:r>
    </w:p>
    <w:p w14:paraId="5B5836A4" w14:textId="77777777" w:rsidR="0042266B" w:rsidRDefault="00000000">
      <w:r>
        <w:br w:type="page"/>
      </w:r>
    </w:p>
    <w:p w14:paraId="62351F59" w14:textId="77777777" w:rsidR="0042266B" w:rsidRDefault="00000000">
      <w:pPr>
        <w:pStyle w:val="Heading1"/>
      </w:pPr>
      <w:r>
        <w:lastRenderedPageBreak/>
        <w:t>Center Structure and Development Path</w:t>
      </w:r>
    </w:p>
    <w:p w14:paraId="2B007725" w14:textId="77777777" w:rsidR="0042266B" w:rsidRDefault="00000000">
      <w:r w:rsidRPr="00025668">
        <w:rPr>
          <w:b/>
          <w:color w:val="4F81BD" w:themeColor="accent1"/>
        </w:rPr>
        <w:t>Potential Host.</w:t>
      </w:r>
      <w:r>
        <w:t xml:space="preserve"> A major research university with substantial capabilities in climate science, atmospheric science, oceanography, computing, engineering, economics, and public policy could provide the administrative and scientific core. The Center could then subcontract or partner with specialized institutions around the world.</w:t>
      </w:r>
    </w:p>
    <w:p w14:paraId="4BE789CD" w14:textId="77777777" w:rsidR="0042266B" w:rsidRDefault="00000000">
      <w:r w:rsidRPr="00025668">
        <w:rPr>
          <w:b/>
          <w:color w:val="4F81BD" w:themeColor="accent1"/>
        </w:rPr>
        <w:t>Scientific Independence.</w:t>
      </w:r>
      <w:r w:rsidRPr="00025668">
        <w:rPr>
          <w:color w:val="4F81BD" w:themeColor="accent1"/>
        </w:rPr>
        <w:t xml:space="preserve"> </w:t>
      </w:r>
      <w:r>
        <w:t>An independent scientific director and advisory panel should have authority to revise the existing proposal, reject assumptions, add alternatives, and change priorities. The objective is not to validate a preselected plan; it is to develop a better decision-making system.</w:t>
      </w:r>
    </w:p>
    <w:p w14:paraId="0C9E62A1" w14:textId="77777777" w:rsidR="0042266B" w:rsidRDefault="00000000">
      <w:r w:rsidRPr="00025668">
        <w:rPr>
          <w:b/>
          <w:color w:val="4F81BD" w:themeColor="accent1"/>
        </w:rPr>
        <w:t>Program Management.</w:t>
      </w:r>
      <w:r w:rsidRPr="00025668">
        <w:rPr>
          <w:color w:val="4F81BD" w:themeColor="accent1"/>
        </w:rPr>
        <w:t xml:space="preserve"> </w:t>
      </w:r>
      <w:r>
        <w:t>The Center would use stage gates, open data, independent review, shared-asset planning, reproducible model evaluation, and explicit stop/redesign criteria. Funding would increase only when preceding evidence justifies the next increment.</w:t>
      </w:r>
    </w:p>
    <w:p w14:paraId="64D5A02D" w14:textId="749771CB" w:rsidR="0042266B" w:rsidRDefault="00812CB2">
      <w:r>
        <w:rPr>
          <w:b/>
          <w:color w:val="4F81BD" w:themeColor="accent1"/>
        </w:rPr>
        <w:t>Collaboration</w:t>
      </w:r>
      <w:r w:rsidRPr="00025668">
        <w:rPr>
          <w:b/>
          <w:color w:val="4F81BD" w:themeColor="accent1"/>
        </w:rPr>
        <w:t>.</w:t>
      </w:r>
      <w:r w:rsidRPr="00025668">
        <w:rPr>
          <w:color w:val="4F81BD" w:themeColor="accent1"/>
        </w:rPr>
        <w:t xml:space="preserve"> </w:t>
      </w:r>
      <w:r>
        <w:t>Potential collaborators could include universities, national laboratories, government research organizations, climate-modeling centers, satellite and observing programs, research-aircraft facilities, foundations, and international partners. The Center should use existing infrastructure where practical rather than duplicate it.</w:t>
      </w:r>
    </w:p>
    <w:p w14:paraId="726EBEC7" w14:textId="12C6C82B" w:rsidR="0042266B" w:rsidRDefault="00812CB2">
      <w:r w:rsidRPr="00812CB2">
        <w:rPr>
          <w:b/>
          <w:bCs/>
          <w:color w:val="4F81BD" w:themeColor="accent1"/>
        </w:rPr>
        <w:t>Success.</w:t>
      </w:r>
      <w:r>
        <w:t xml:space="preserve"> A successful initial phase would not need to “solve climate change.” Its job would be to create credible scientific infrastructure, decision tools, and a prioritized roadmap that make much larger climate R&amp;D investments easier to evaluate and execute.</w:t>
      </w:r>
    </w:p>
    <w:p w14:paraId="1D99CFBB" w14:textId="77777777" w:rsidR="0042266B" w:rsidRDefault="00000000">
      <w:r>
        <w:br w:type="page"/>
      </w:r>
    </w:p>
    <w:p w14:paraId="0E4E874B" w14:textId="77777777" w:rsidR="00177BFF" w:rsidRDefault="00177BFF" w:rsidP="00177BFF">
      <w:pPr>
        <w:pStyle w:val="Heading1"/>
      </w:pPr>
      <w:r>
        <w:lastRenderedPageBreak/>
        <w:t>Related Material</w:t>
      </w:r>
    </w:p>
    <w:p w14:paraId="5211BE56" w14:textId="77777777" w:rsidR="00183911" w:rsidRPr="00EF4F3D" w:rsidRDefault="00183911" w:rsidP="00183911">
      <w:pPr>
        <w:pStyle w:val="Heading3"/>
        <w:spacing w:before="360" w:beforeAutospacing="0" w:after="100"/>
        <w:rPr>
          <w:color w:val="4F81BD" w:themeColor="accent1"/>
          <w:sz w:val="28"/>
          <w:szCs w:val="28"/>
        </w:rPr>
      </w:pPr>
      <w:r>
        <w:rPr>
          <w:color w:val="4F81BD" w:themeColor="accent1"/>
          <w:sz w:val="28"/>
          <w:szCs w:val="28"/>
        </w:rPr>
        <w:t xml:space="preserve">Open-Source </w:t>
      </w:r>
      <w:r w:rsidRPr="00EF4F3D">
        <w:rPr>
          <w:color w:val="4F81BD" w:themeColor="accent1"/>
          <w:sz w:val="28"/>
          <w:szCs w:val="28"/>
        </w:rPr>
        <w:t>Proposals</w:t>
      </w:r>
    </w:p>
    <w:p w14:paraId="0DBFBCB7" w14:textId="183F77C4" w:rsidR="00183911" w:rsidRPr="004E2C33" w:rsidRDefault="00183911" w:rsidP="00183911">
      <w:pPr>
        <w:ind w:left="450"/>
      </w:pPr>
      <w:r>
        <w:t xml:space="preserve">The following proposals are intended as starting points for researchers. A host university, scientific team, or funding source can independently review the assumptions, develop alternatives, revise budgets, and publish improved versions via the </w:t>
      </w:r>
      <w:hyperlink r:id="rId25" w:history="1">
        <w:r w:rsidRPr="004E2C33">
          <w:rPr>
            <w:rStyle w:val="bhyperlinkChar"/>
          </w:rPr>
          <w:t>CC BY 4.0</w:t>
        </w:r>
      </w:hyperlink>
      <w:r>
        <w:t xml:space="preserve"> open-source license.</w:t>
      </w:r>
    </w:p>
    <w:p w14:paraId="6F40B4B4" w14:textId="542956BE" w:rsidR="00177BFF" w:rsidRPr="00237645" w:rsidRDefault="00177BFF" w:rsidP="00177BFF">
      <w:pPr>
        <w:suppressAutoHyphens w:val="0"/>
        <w:spacing w:before="0" w:beforeAutospacing="0" w:after="0" w:afterAutospacing="0" w:line="240" w:lineRule="auto"/>
        <w:ind w:left="450"/>
        <w:rPr>
          <w:rFonts w:ascii="Segoe UI" w:hAnsi="Segoe UI" w:cs="Segoe UI"/>
          <w:color w:val="4F81BD" w:themeColor="accent1"/>
          <w:sz w:val="22"/>
          <w:szCs w:val="20"/>
        </w:rPr>
      </w:pPr>
      <w:r w:rsidRPr="00177BFF">
        <w:rPr>
          <w:rFonts w:ascii="Segoe UI" w:hAnsi="Segoe UI" w:cs="Segoe UI"/>
          <w:color w:val="4F81BD" w:themeColor="accent1"/>
        </w:rPr>
        <w:t>Global Climate Model Experimental Research Initiative</w:t>
      </w:r>
    </w:p>
    <w:p w14:paraId="206151E8" w14:textId="3A71C2C1" w:rsidR="00177BFF" w:rsidRPr="00237645" w:rsidRDefault="00177BFF" w:rsidP="00177BFF">
      <w:pPr>
        <w:tabs>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26">
        <w:r>
          <w:rPr>
            <w:color w:val="948A54" w:themeColor="background2" w:themeShade="80"/>
            <w:sz w:val="22"/>
            <w:szCs w:val="22"/>
            <w:u w:val="single"/>
          </w:rPr>
          <w:t>https://www.ma2life.org/g/cm/cmp_gcm_experimental_research.pdf</w:t>
        </w:r>
      </w:hyperlink>
    </w:p>
    <w:p w14:paraId="508FF624" w14:textId="47108396" w:rsidR="00177BFF" w:rsidRPr="00237645" w:rsidRDefault="00177BFF" w:rsidP="00177BFF">
      <w:pPr>
        <w:tabs>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27">
        <w:r>
          <w:rPr>
            <w:color w:val="948A54" w:themeColor="background2" w:themeShade="80"/>
            <w:sz w:val="22"/>
            <w:szCs w:val="22"/>
            <w:u w:val="single"/>
          </w:rPr>
          <w:t>https://www.ma2life.org/g/cm/cmp_gcm_experimental_research.docx</w:t>
        </w:r>
      </w:hyperlink>
    </w:p>
    <w:p w14:paraId="3DE29A25" w14:textId="77777777" w:rsidR="00177BFF" w:rsidRPr="00486E38" w:rsidRDefault="00177BFF" w:rsidP="00177BFF">
      <w:pPr>
        <w:suppressAutoHyphens w:val="0"/>
        <w:spacing w:before="0" w:beforeAutospacing="0" w:after="0" w:afterAutospacing="0" w:line="240" w:lineRule="auto"/>
        <w:ind w:left="450"/>
        <w:rPr>
          <w:rFonts w:ascii="Segoe UI" w:hAnsi="Segoe UI" w:cs="Segoe UI"/>
          <w:color w:val="5B9BD5"/>
          <w:sz w:val="20"/>
          <w:szCs w:val="20"/>
        </w:rPr>
      </w:pPr>
    </w:p>
    <w:p w14:paraId="4EC711D6" w14:textId="0023DF5E" w:rsidR="00320E00" w:rsidRPr="00320E00" w:rsidRDefault="00320E00" w:rsidP="00320E00">
      <w:pPr>
        <w:suppressAutoHyphens w:val="0"/>
        <w:spacing w:before="0" w:beforeAutospacing="0" w:after="0" w:afterAutospacing="0" w:line="240" w:lineRule="auto"/>
        <w:ind w:left="450"/>
        <w:rPr>
          <w:rFonts w:ascii="Segoe UI" w:hAnsi="Segoe UI" w:cs="Segoe UI"/>
          <w:color w:val="4F81BD" w:themeColor="accent1"/>
        </w:rPr>
      </w:pPr>
      <w:r w:rsidRPr="00320E00">
        <w:rPr>
          <w:rFonts w:ascii="Segoe UI" w:hAnsi="Segoe UI" w:cs="Segoe UI"/>
          <w:color w:val="4F81BD" w:themeColor="accent1"/>
        </w:rPr>
        <w:t>Climate Decision-Making Research Center</w:t>
      </w:r>
      <w:r>
        <w:rPr>
          <w:rFonts w:ascii="Segoe UI" w:hAnsi="Segoe UI" w:cs="Segoe UI"/>
          <w:color w:val="4F81BD" w:themeColor="accent1"/>
        </w:rPr>
        <w:t xml:space="preserve"> | </w:t>
      </w:r>
      <w:r w:rsidRPr="00320E00">
        <w:rPr>
          <w:rFonts w:ascii="Segoe UI" w:hAnsi="Segoe UI" w:cs="Segoe UI"/>
          <w:color w:val="4F81BD" w:themeColor="accent1"/>
        </w:rPr>
        <w:t>Concept Note</w:t>
      </w:r>
    </w:p>
    <w:p w14:paraId="46042458" w14:textId="330A7D11" w:rsidR="00320E00" w:rsidRPr="00237645" w:rsidRDefault="00B246A4" w:rsidP="00320E00">
      <w:pPr>
        <w:tabs>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28">
        <w:r>
          <w:rPr>
            <w:color w:val="948A54" w:themeColor="background2" w:themeShade="80"/>
            <w:sz w:val="22"/>
            <w:szCs w:val="22"/>
            <w:u w:val="single"/>
          </w:rPr>
          <w:t>https://www.ma2life.org/g/cm/climate_decision_making_research_center.pdf</w:t>
        </w:r>
      </w:hyperlink>
    </w:p>
    <w:p w14:paraId="27F32980" w14:textId="7E47CBD2" w:rsidR="00320E00" w:rsidRPr="00237645" w:rsidRDefault="00B246A4" w:rsidP="00320E00">
      <w:pPr>
        <w:tabs>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29">
        <w:r>
          <w:rPr>
            <w:color w:val="948A54" w:themeColor="background2" w:themeShade="80"/>
            <w:sz w:val="22"/>
            <w:szCs w:val="22"/>
            <w:u w:val="single"/>
          </w:rPr>
          <w:t>https://www.ma2life.org/g/cm/climate_decision_making_research_center.docx</w:t>
        </w:r>
      </w:hyperlink>
    </w:p>
    <w:p w14:paraId="368BCBB2" w14:textId="77777777" w:rsidR="00320E00" w:rsidRPr="00486E38" w:rsidRDefault="00320E00" w:rsidP="00320E00">
      <w:pPr>
        <w:suppressAutoHyphens w:val="0"/>
        <w:spacing w:before="0" w:beforeAutospacing="0" w:after="0" w:afterAutospacing="0" w:line="240" w:lineRule="auto"/>
        <w:ind w:left="450"/>
        <w:rPr>
          <w:rFonts w:ascii="Segoe UI" w:hAnsi="Segoe UI" w:cs="Segoe UI"/>
          <w:color w:val="5B9BD5"/>
          <w:sz w:val="20"/>
          <w:szCs w:val="20"/>
        </w:rPr>
      </w:pPr>
    </w:p>
    <w:p w14:paraId="4E69976E" w14:textId="77777777" w:rsidR="001C7210" w:rsidRPr="00320E00" w:rsidRDefault="001C7210" w:rsidP="001C7210">
      <w:pPr>
        <w:suppressAutoHyphens w:val="0"/>
        <w:spacing w:before="0" w:beforeAutospacing="0" w:after="0" w:afterAutospacing="0" w:line="240" w:lineRule="auto"/>
        <w:ind w:left="450"/>
        <w:rPr>
          <w:rFonts w:ascii="Segoe UI" w:hAnsi="Segoe UI" w:cs="Segoe UI"/>
          <w:color w:val="4F81BD" w:themeColor="accent1"/>
        </w:rPr>
      </w:pPr>
      <w:r>
        <w:rPr>
          <w:rFonts w:ascii="Segoe UI" w:hAnsi="Segoe UI" w:cs="Segoe UI"/>
          <w:color w:val="4F81BD" w:themeColor="accent1"/>
        </w:rPr>
        <w:t>Large-Scale Energy</w:t>
      </w:r>
      <w:r w:rsidRPr="00320E00">
        <w:rPr>
          <w:rFonts w:ascii="Segoe UI" w:hAnsi="Segoe UI" w:cs="Segoe UI"/>
          <w:color w:val="4F81BD" w:themeColor="accent1"/>
        </w:rPr>
        <w:t xml:space="preserve"> Research Center</w:t>
      </w:r>
      <w:r>
        <w:rPr>
          <w:rFonts w:ascii="Segoe UI" w:hAnsi="Segoe UI" w:cs="Segoe UI"/>
          <w:color w:val="4F81BD" w:themeColor="accent1"/>
        </w:rPr>
        <w:t xml:space="preserve"> | </w:t>
      </w:r>
      <w:r w:rsidRPr="00320E00">
        <w:rPr>
          <w:rFonts w:ascii="Segoe UI" w:hAnsi="Segoe UI" w:cs="Segoe UI"/>
          <w:color w:val="4F81BD" w:themeColor="accent1"/>
        </w:rPr>
        <w:t>Concept Note</w:t>
      </w:r>
    </w:p>
    <w:p w14:paraId="43E32AF5" w14:textId="77777777" w:rsidR="001C7210" w:rsidRPr="00237645" w:rsidRDefault="001C7210" w:rsidP="001C7210">
      <w:pPr>
        <w:tabs>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30">
        <w:r>
          <w:rPr>
            <w:color w:val="948A54" w:themeColor="background2" w:themeShade="80"/>
            <w:sz w:val="22"/>
            <w:szCs w:val="22"/>
            <w:u w:val="single"/>
          </w:rPr>
          <w:t>https://www.ma2life.org/g/cm/large_scale_energy_research_center.pdf</w:t>
        </w:r>
      </w:hyperlink>
    </w:p>
    <w:p w14:paraId="7CF3C43B" w14:textId="77777777" w:rsidR="001C7210" w:rsidRPr="00237645" w:rsidRDefault="001C7210" w:rsidP="001C7210">
      <w:pPr>
        <w:tabs>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31">
        <w:r>
          <w:rPr>
            <w:color w:val="948A54" w:themeColor="background2" w:themeShade="80"/>
            <w:sz w:val="22"/>
            <w:szCs w:val="22"/>
            <w:u w:val="single"/>
          </w:rPr>
          <w:t>https://www.ma2life.org/g/cm/large_scale_energy_research_center.docx</w:t>
        </w:r>
      </w:hyperlink>
    </w:p>
    <w:p w14:paraId="2EBBF35C" w14:textId="77777777" w:rsidR="001C7210" w:rsidRDefault="001C7210" w:rsidP="001C7210">
      <w:pPr>
        <w:suppressAutoHyphens w:val="0"/>
        <w:spacing w:before="0" w:beforeAutospacing="0" w:after="0" w:afterAutospacing="0" w:line="240" w:lineRule="auto"/>
        <w:ind w:left="450"/>
        <w:rPr>
          <w:rFonts w:ascii="Segoe UI" w:hAnsi="Segoe UI" w:cs="Segoe UI"/>
          <w:color w:val="4F81BD" w:themeColor="accent1"/>
        </w:rPr>
      </w:pPr>
    </w:p>
    <w:p w14:paraId="69BD461A" w14:textId="77777777" w:rsidR="00183911" w:rsidRPr="00237645" w:rsidRDefault="00183911" w:rsidP="00183911">
      <w:pPr>
        <w:suppressAutoHyphens w:val="0"/>
        <w:spacing w:before="0" w:beforeAutospacing="0" w:after="0" w:afterAutospacing="0" w:line="240" w:lineRule="auto"/>
        <w:ind w:left="450"/>
        <w:rPr>
          <w:rFonts w:ascii="Segoe UI" w:hAnsi="Segoe UI" w:cs="Segoe UI"/>
          <w:color w:val="4F81BD" w:themeColor="accent1"/>
          <w:sz w:val="22"/>
          <w:szCs w:val="20"/>
        </w:rPr>
      </w:pPr>
      <w:r w:rsidRPr="00237645">
        <w:rPr>
          <w:rFonts w:ascii="Segoe UI" w:hAnsi="Segoe UI" w:cs="Segoe UI"/>
          <w:color w:val="4F81BD" w:themeColor="accent1"/>
        </w:rPr>
        <w:t>Automate Nuclear Power Site Construction</w:t>
      </w:r>
    </w:p>
    <w:p w14:paraId="1D3736CD" w14:textId="77777777" w:rsidR="00183911" w:rsidRPr="00237645" w:rsidRDefault="00183911" w:rsidP="00183911">
      <w:pPr>
        <w:tabs>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32">
        <w:r w:rsidRPr="00237645">
          <w:rPr>
            <w:color w:val="948A54" w:themeColor="background2" w:themeShade="80"/>
            <w:sz w:val="22"/>
            <w:szCs w:val="22"/>
            <w:u w:val="single"/>
          </w:rPr>
          <w:t>https://www.ma2life.org/g/cm/cmp_fission_automate_site_construction.pdf</w:t>
        </w:r>
      </w:hyperlink>
    </w:p>
    <w:p w14:paraId="6A3E2AC4" w14:textId="77777777" w:rsidR="00183911" w:rsidRPr="00237645" w:rsidRDefault="00183911" w:rsidP="00183911">
      <w:pPr>
        <w:tabs>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33">
        <w:r>
          <w:rPr>
            <w:color w:val="948A54" w:themeColor="background2" w:themeShade="80"/>
            <w:sz w:val="22"/>
            <w:szCs w:val="22"/>
            <w:u w:val="single"/>
          </w:rPr>
          <w:t>https://www.ma2life.org/g/cm/cmp_fission_automate_site_construction.docx</w:t>
        </w:r>
      </w:hyperlink>
    </w:p>
    <w:p w14:paraId="6DFB884D" w14:textId="77777777" w:rsidR="00183911" w:rsidRPr="00486E38" w:rsidRDefault="00183911" w:rsidP="00183911">
      <w:pPr>
        <w:suppressAutoHyphens w:val="0"/>
        <w:spacing w:before="0" w:beforeAutospacing="0" w:after="0" w:afterAutospacing="0" w:line="240" w:lineRule="auto"/>
        <w:ind w:left="450"/>
        <w:rPr>
          <w:rFonts w:ascii="Segoe UI" w:hAnsi="Segoe UI" w:cs="Segoe UI"/>
          <w:color w:val="5B9BD5"/>
          <w:sz w:val="20"/>
          <w:szCs w:val="20"/>
        </w:rPr>
      </w:pPr>
    </w:p>
    <w:p w14:paraId="65A8EFC6" w14:textId="77777777" w:rsidR="00183911" w:rsidRPr="00237645" w:rsidRDefault="00183911" w:rsidP="00183911">
      <w:pPr>
        <w:suppressAutoHyphens w:val="0"/>
        <w:spacing w:before="0" w:beforeAutospacing="0" w:after="0" w:afterAutospacing="0" w:line="240" w:lineRule="auto"/>
        <w:ind w:left="450"/>
        <w:rPr>
          <w:rFonts w:ascii="Segoe UI" w:hAnsi="Segoe UI" w:cs="Segoe UI"/>
          <w:color w:val="4F81BD" w:themeColor="accent1"/>
          <w:sz w:val="22"/>
          <w:szCs w:val="20"/>
        </w:rPr>
      </w:pPr>
      <w:r w:rsidRPr="00237645">
        <w:rPr>
          <w:rFonts w:ascii="Segoe UI" w:hAnsi="Segoe UI" w:cs="Segoe UI"/>
          <w:color w:val="4F81BD" w:themeColor="accent1"/>
        </w:rPr>
        <w:t>Co-locate Chemical Processing with Nuclear Power</w:t>
      </w:r>
    </w:p>
    <w:p w14:paraId="1D037E3C" w14:textId="77777777" w:rsidR="00183911" w:rsidRPr="00237645" w:rsidRDefault="00183911" w:rsidP="00183911">
      <w:pPr>
        <w:tabs>
          <w:tab w:val="left" w:pos="360"/>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34">
        <w:r w:rsidRPr="00237645">
          <w:rPr>
            <w:color w:val="948A54" w:themeColor="background2" w:themeShade="80"/>
            <w:sz w:val="22"/>
            <w:szCs w:val="22"/>
            <w:u w:val="single"/>
          </w:rPr>
          <w:t>https://www.ma2life.org/g/cm/cmp_fission_chemical_processing.pdf</w:t>
        </w:r>
      </w:hyperlink>
    </w:p>
    <w:p w14:paraId="2A0E8E94" w14:textId="77777777" w:rsidR="00183911" w:rsidRDefault="00183911" w:rsidP="00183911">
      <w:pPr>
        <w:tabs>
          <w:tab w:val="left" w:pos="360"/>
          <w:tab w:val="left" w:pos="720"/>
          <w:tab w:val="left" w:pos="1440"/>
          <w:tab w:val="left" w:pos="2160"/>
          <w:tab w:val="left" w:pos="2880"/>
        </w:tabs>
        <w:suppressAutoHyphens w:val="0"/>
        <w:spacing w:before="0" w:beforeAutospacing="0" w:after="40" w:afterAutospacing="0" w:line="259" w:lineRule="auto"/>
        <w:ind w:left="450"/>
      </w:pPr>
      <w:hyperlink r:id="rId35">
        <w:r>
          <w:rPr>
            <w:color w:val="948A54" w:themeColor="background2" w:themeShade="80"/>
            <w:sz w:val="22"/>
            <w:szCs w:val="22"/>
            <w:u w:val="single"/>
          </w:rPr>
          <w:t>https://www.ma2life.org/g/cm/cmp_fission_chemical_processing.docx</w:t>
        </w:r>
      </w:hyperlink>
    </w:p>
    <w:p w14:paraId="168BE7FF" w14:textId="77777777" w:rsidR="00FB5D6A" w:rsidRPr="00486E38" w:rsidRDefault="00FB5D6A" w:rsidP="00FB5D6A">
      <w:pPr>
        <w:suppressAutoHyphens w:val="0"/>
        <w:spacing w:before="0" w:beforeAutospacing="0" w:after="0" w:afterAutospacing="0" w:line="240" w:lineRule="auto"/>
        <w:ind w:left="450"/>
        <w:rPr>
          <w:rFonts w:ascii="Segoe UI" w:hAnsi="Segoe UI" w:cs="Segoe UI"/>
          <w:color w:val="5B9BD5"/>
          <w:sz w:val="20"/>
          <w:szCs w:val="20"/>
        </w:rPr>
      </w:pPr>
    </w:p>
    <w:p w14:paraId="1C87DB69" w14:textId="77777777" w:rsidR="00B246A4" w:rsidRPr="00237645" w:rsidRDefault="00B246A4" w:rsidP="00B246A4">
      <w:pPr>
        <w:suppressAutoHyphens w:val="0"/>
        <w:spacing w:before="0" w:beforeAutospacing="0" w:after="0" w:afterAutospacing="0" w:line="240" w:lineRule="auto"/>
        <w:ind w:left="450"/>
        <w:rPr>
          <w:rFonts w:ascii="Segoe UI" w:hAnsi="Segoe UI" w:cs="Segoe UI"/>
          <w:color w:val="4F81BD" w:themeColor="accent1"/>
          <w:sz w:val="22"/>
          <w:szCs w:val="20"/>
        </w:rPr>
      </w:pPr>
      <w:r>
        <w:rPr>
          <w:rFonts w:ascii="Segoe UI" w:hAnsi="Segoe UI" w:cs="Segoe UI"/>
          <w:color w:val="4F81BD" w:themeColor="accent1"/>
        </w:rPr>
        <w:t>Climate Moonshot Portfolio</w:t>
      </w:r>
    </w:p>
    <w:p w14:paraId="7C1D152A" w14:textId="5CF0C325" w:rsidR="00FB5D6A" w:rsidRPr="00237645" w:rsidRDefault="00B246A4" w:rsidP="00183911">
      <w:pPr>
        <w:tabs>
          <w:tab w:val="left" w:pos="360"/>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36">
        <w:r>
          <w:rPr>
            <w:color w:val="948A54" w:themeColor="background2" w:themeShade="80"/>
            <w:sz w:val="22"/>
            <w:szCs w:val="22"/>
            <w:u w:val="single"/>
          </w:rPr>
          <w:t>https://www.aplantosavetheplanet.org/cmp</w:t>
        </w:r>
      </w:hyperlink>
    </w:p>
    <w:p w14:paraId="16B4F97A" w14:textId="77777777" w:rsidR="00177BFF" w:rsidRPr="00EF4F3D" w:rsidRDefault="00177BFF" w:rsidP="00177BFF">
      <w:pPr>
        <w:pStyle w:val="Heading3"/>
        <w:rPr>
          <w:color w:val="4F81BD" w:themeColor="accent1"/>
          <w:sz w:val="28"/>
          <w:szCs w:val="28"/>
        </w:rPr>
      </w:pPr>
      <w:r w:rsidRPr="00EF4F3D">
        <w:rPr>
          <w:color w:val="4F81BD" w:themeColor="accent1"/>
          <w:sz w:val="28"/>
          <w:szCs w:val="28"/>
        </w:rPr>
        <w:t>Videos</w:t>
      </w:r>
    </w:p>
    <w:p w14:paraId="37D38D7F" w14:textId="4B51340C" w:rsidR="00177BFF" w:rsidRPr="00237645" w:rsidRDefault="00DA2797" w:rsidP="00177BFF">
      <w:pPr>
        <w:suppressAutoHyphens w:val="0"/>
        <w:spacing w:before="0" w:beforeAutospacing="0" w:after="0" w:afterAutospacing="0" w:line="240" w:lineRule="auto"/>
        <w:ind w:left="450"/>
        <w:rPr>
          <w:rFonts w:ascii="Segoe UI" w:hAnsi="Segoe UI" w:cs="Segoe UI"/>
          <w:color w:val="4F81BD" w:themeColor="accent1"/>
          <w:szCs w:val="22"/>
        </w:rPr>
      </w:pPr>
      <w:r w:rsidRPr="00DA2797">
        <w:rPr>
          <w:rFonts w:ascii="Segoe UI" w:hAnsi="Segoe UI" w:cs="Segoe UI"/>
          <w:color w:val="4F81BD" w:themeColor="accent1"/>
          <w:szCs w:val="22"/>
        </w:rPr>
        <w:t>The Science of Global Warming [#7]</w:t>
      </w:r>
    </w:p>
    <w:p w14:paraId="49E80240" w14:textId="69110A1F" w:rsidR="00177BFF" w:rsidRPr="00237645" w:rsidRDefault="00DA2797" w:rsidP="00177BFF">
      <w:pPr>
        <w:tabs>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37" w:history="1">
        <w:r>
          <w:rPr>
            <w:rFonts w:cs="Times New Roman"/>
            <w:color w:val="948A54" w:themeColor="background2" w:themeShade="80"/>
            <w:sz w:val="22"/>
            <w:szCs w:val="22"/>
            <w:u w:val="single"/>
          </w:rPr>
          <w:t>https://www.youtube.com/watch?v=Por9aWKLdc4</w:t>
        </w:r>
      </w:hyperlink>
    </w:p>
    <w:p w14:paraId="64AB252B" w14:textId="77777777" w:rsidR="00177BFF" w:rsidRPr="00486E38" w:rsidRDefault="00177BFF" w:rsidP="00177BFF">
      <w:pPr>
        <w:suppressAutoHyphens w:val="0"/>
        <w:spacing w:before="0" w:beforeAutospacing="0" w:after="0" w:afterAutospacing="0" w:line="240" w:lineRule="auto"/>
        <w:ind w:left="450"/>
        <w:rPr>
          <w:rFonts w:ascii="Segoe UI" w:hAnsi="Segoe UI" w:cs="Segoe UI"/>
          <w:color w:val="5B9BD5"/>
          <w:sz w:val="20"/>
          <w:szCs w:val="20"/>
        </w:rPr>
      </w:pPr>
    </w:p>
    <w:p w14:paraId="14BDCD3F" w14:textId="6F6E9898" w:rsidR="00177BFF" w:rsidRPr="00237645" w:rsidRDefault="00DA2797" w:rsidP="00177BFF">
      <w:pPr>
        <w:suppressAutoHyphens w:val="0"/>
        <w:spacing w:before="0" w:beforeAutospacing="0" w:after="0" w:afterAutospacing="0" w:line="240" w:lineRule="auto"/>
        <w:ind w:left="450"/>
        <w:rPr>
          <w:rFonts w:ascii="Segoe UI" w:hAnsi="Segoe UI" w:cs="Segoe UI"/>
          <w:color w:val="4F81BD" w:themeColor="accent1"/>
          <w:szCs w:val="22"/>
        </w:rPr>
      </w:pPr>
      <w:r w:rsidRPr="00DA2797">
        <w:rPr>
          <w:rFonts w:ascii="Segoe UI" w:hAnsi="Segoe UI" w:cs="Segoe UI"/>
          <w:color w:val="4F81BD" w:themeColor="accent1"/>
          <w:szCs w:val="22"/>
        </w:rPr>
        <w:t>The Uncertainty of Climate Change [#8]</w:t>
      </w:r>
    </w:p>
    <w:p w14:paraId="0C8B17B1" w14:textId="102E3243" w:rsidR="00177BFF" w:rsidRPr="00237645" w:rsidRDefault="00DA2797" w:rsidP="00177BFF">
      <w:pPr>
        <w:tabs>
          <w:tab w:val="left" w:pos="360"/>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38" w:history="1">
        <w:r>
          <w:rPr>
            <w:rFonts w:cs="Times New Roman"/>
            <w:color w:val="948A54" w:themeColor="background2" w:themeShade="80"/>
            <w:sz w:val="22"/>
            <w:szCs w:val="22"/>
            <w:u w:val="single"/>
          </w:rPr>
          <w:t>https://www.youtube.com/watch?v=HoqX7uBaeKU</w:t>
        </w:r>
      </w:hyperlink>
    </w:p>
    <w:p w14:paraId="7BF35DCA" w14:textId="77777777" w:rsidR="004E2C33" w:rsidRPr="00486E38" w:rsidRDefault="004E2C33" w:rsidP="004E2C33">
      <w:pPr>
        <w:suppressAutoHyphens w:val="0"/>
        <w:spacing w:before="0" w:beforeAutospacing="0" w:after="0" w:afterAutospacing="0" w:line="240" w:lineRule="auto"/>
        <w:ind w:left="450"/>
        <w:rPr>
          <w:rFonts w:ascii="Segoe UI" w:hAnsi="Segoe UI" w:cs="Segoe UI"/>
          <w:color w:val="5B9BD5"/>
          <w:sz w:val="20"/>
          <w:szCs w:val="20"/>
        </w:rPr>
      </w:pPr>
    </w:p>
    <w:p w14:paraId="426203F2" w14:textId="79706649" w:rsidR="004E2C33" w:rsidRPr="00237645" w:rsidRDefault="004E2C33" w:rsidP="004E2C33">
      <w:pPr>
        <w:suppressAutoHyphens w:val="0"/>
        <w:spacing w:before="0" w:beforeAutospacing="0" w:after="0" w:afterAutospacing="0" w:line="240" w:lineRule="auto"/>
        <w:ind w:left="450"/>
        <w:rPr>
          <w:rFonts w:ascii="Segoe UI" w:hAnsi="Segoe UI" w:cs="Segoe UI"/>
          <w:color w:val="4F81BD" w:themeColor="accent1"/>
          <w:szCs w:val="22"/>
        </w:rPr>
      </w:pPr>
      <w:r w:rsidRPr="004E2C33">
        <w:rPr>
          <w:rFonts w:ascii="Segoe UI" w:hAnsi="Segoe UI" w:cs="Segoe UI"/>
          <w:color w:val="4F81BD" w:themeColor="accent1"/>
          <w:szCs w:val="22"/>
        </w:rPr>
        <w:t xml:space="preserve">Paul Beckwith: </w:t>
      </w:r>
      <w:r w:rsidR="00183911">
        <w:rPr>
          <w:rFonts w:ascii="Segoe UI" w:hAnsi="Segoe UI" w:cs="Segoe UI"/>
          <w:color w:val="4F81BD" w:themeColor="accent1"/>
          <w:szCs w:val="22"/>
        </w:rPr>
        <w:t>E</w:t>
      </w:r>
      <w:r w:rsidRPr="004E2C33">
        <w:rPr>
          <w:rFonts w:ascii="Segoe UI" w:hAnsi="Segoe UI" w:cs="Segoe UI"/>
          <w:color w:val="4F81BD" w:themeColor="accent1"/>
          <w:szCs w:val="22"/>
        </w:rPr>
        <w:t>ngineering review of the</w:t>
      </w:r>
      <w:r w:rsidR="00183911">
        <w:rPr>
          <w:rFonts w:ascii="Segoe UI" w:hAnsi="Segoe UI" w:cs="Segoe UI"/>
          <w:color w:val="4F81BD" w:themeColor="accent1"/>
          <w:szCs w:val="22"/>
        </w:rPr>
        <w:t xml:space="preserve"> </w:t>
      </w:r>
      <w:r w:rsidRPr="004E2C33">
        <w:rPr>
          <w:rFonts w:ascii="Segoe UI" w:hAnsi="Segoe UI" w:cs="Segoe UI"/>
          <w:color w:val="4F81BD" w:themeColor="accent1"/>
          <w:szCs w:val="22"/>
        </w:rPr>
        <w:t>Climate</w:t>
      </w:r>
      <w:r w:rsidR="00183911">
        <w:rPr>
          <w:rFonts w:ascii="Segoe UI" w:hAnsi="Segoe UI" w:cs="Segoe UI"/>
          <w:color w:val="4F81BD" w:themeColor="accent1"/>
          <w:szCs w:val="22"/>
        </w:rPr>
        <w:t xml:space="preserve"> Solution Website</w:t>
      </w:r>
    </w:p>
    <w:p w14:paraId="453E349A" w14:textId="4CFC8D50" w:rsidR="004E2C33" w:rsidRPr="00237645" w:rsidRDefault="004E2C33" w:rsidP="004E2C33">
      <w:pPr>
        <w:tabs>
          <w:tab w:val="left" w:pos="360"/>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39" w:history="1">
        <w:r>
          <w:rPr>
            <w:rFonts w:cs="Times New Roman"/>
            <w:color w:val="948A54" w:themeColor="background2" w:themeShade="80"/>
            <w:sz w:val="22"/>
            <w:szCs w:val="22"/>
            <w:u w:val="single"/>
          </w:rPr>
          <w:t>https://www.youtube.com/watch?v=jt59fYZuXIA</w:t>
        </w:r>
      </w:hyperlink>
    </w:p>
    <w:p w14:paraId="4F18A14A" w14:textId="77777777" w:rsidR="00177BFF" w:rsidRPr="00486E38" w:rsidRDefault="00177BFF" w:rsidP="00177BFF">
      <w:pPr>
        <w:suppressAutoHyphens w:val="0"/>
        <w:spacing w:before="0" w:beforeAutospacing="0" w:after="0" w:afterAutospacing="0" w:line="240" w:lineRule="auto"/>
        <w:ind w:left="450"/>
        <w:rPr>
          <w:rFonts w:ascii="Segoe UI" w:hAnsi="Segoe UI" w:cs="Segoe UI"/>
          <w:color w:val="5B9BD5"/>
          <w:sz w:val="20"/>
          <w:szCs w:val="20"/>
        </w:rPr>
      </w:pPr>
    </w:p>
    <w:p w14:paraId="7EF0725D" w14:textId="77777777" w:rsidR="00177BFF" w:rsidRPr="00237645" w:rsidRDefault="00177BFF" w:rsidP="00177BFF">
      <w:pPr>
        <w:suppressAutoHyphens w:val="0"/>
        <w:spacing w:before="0" w:beforeAutospacing="0" w:after="0" w:afterAutospacing="0" w:line="240" w:lineRule="auto"/>
        <w:ind w:left="450"/>
        <w:rPr>
          <w:rFonts w:ascii="Segoe UI" w:hAnsi="Segoe UI" w:cs="Segoe UI"/>
          <w:color w:val="4F81BD" w:themeColor="accent1"/>
          <w:sz w:val="22"/>
          <w:szCs w:val="20"/>
        </w:rPr>
      </w:pPr>
      <w:r w:rsidRPr="00237645">
        <w:rPr>
          <w:rFonts w:ascii="Segoe UI" w:hAnsi="Segoe UI" w:cs="Segoe UI"/>
          <w:color w:val="4F81BD" w:themeColor="accent1"/>
        </w:rPr>
        <w:t xml:space="preserve">Full </w:t>
      </w:r>
      <w:r>
        <w:rPr>
          <w:rFonts w:ascii="Segoe UI" w:hAnsi="Segoe UI" w:cs="Segoe UI"/>
          <w:color w:val="4F81BD" w:themeColor="accent1"/>
        </w:rPr>
        <w:t>V</w:t>
      </w:r>
      <w:r w:rsidRPr="00237645">
        <w:rPr>
          <w:rFonts w:ascii="Segoe UI" w:hAnsi="Segoe UI" w:cs="Segoe UI"/>
          <w:color w:val="4F81BD" w:themeColor="accent1"/>
        </w:rPr>
        <w:t xml:space="preserve">ideo </w:t>
      </w:r>
      <w:r>
        <w:rPr>
          <w:rFonts w:ascii="Segoe UI" w:hAnsi="Segoe UI" w:cs="Segoe UI"/>
          <w:color w:val="4F81BD" w:themeColor="accent1"/>
        </w:rPr>
        <w:t>S</w:t>
      </w:r>
      <w:r w:rsidRPr="00237645">
        <w:rPr>
          <w:rFonts w:ascii="Segoe UI" w:hAnsi="Segoe UI" w:cs="Segoe UI"/>
          <w:color w:val="4F81BD" w:themeColor="accent1"/>
        </w:rPr>
        <w:t>eries</w:t>
      </w:r>
    </w:p>
    <w:p w14:paraId="5B60FE72" w14:textId="346CC619" w:rsidR="0042266B" w:rsidRPr="00B246A4" w:rsidRDefault="00177BFF" w:rsidP="00B246A4">
      <w:pPr>
        <w:tabs>
          <w:tab w:val="left" w:pos="360"/>
          <w:tab w:val="left" w:pos="720"/>
          <w:tab w:val="left" w:pos="1440"/>
          <w:tab w:val="left" w:pos="2160"/>
          <w:tab w:val="left" w:pos="2880"/>
        </w:tabs>
        <w:suppressAutoHyphens w:val="0"/>
        <w:spacing w:before="0" w:beforeAutospacing="0" w:after="40" w:afterAutospacing="0" w:line="259" w:lineRule="auto"/>
        <w:ind w:left="450"/>
        <w:rPr>
          <w:rFonts w:cs="Times New Roman"/>
          <w:color w:val="948A54" w:themeColor="background2" w:themeShade="80"/>
          <w:sz w:val="22"/>
          <w:szCs w:val="22"/>
          <w:u w:val="single"/>
        </w:rPr>
      </w:pPr>
      <w:hyperlink r:id="rId40">
        <w:r w:rsidRPr="00237645">
          <w:rPr>
            <w:color w:val="948A54" w:themeColor="background2" w:themeShade="80"/>
            <w:sz w:val="22"/>
            <w:szCs w:val="22"/>
            <w:u w:val="single"/>
          </w:rPr>
          <w:t>https://www.aplantosavetheplanet.org/video</w:t>
        </w:r>
      </w:hyperlink>
    </w:p>
    <w:sectPr w:rsidR="0042266B" w:rsidRPr="00B246A4" w:rsidSect="00CF70FF">
      <w:footerReference w:type="even" r:id="rId41"/>
      <w:footerReference w:type="default" r:id="rId42"/>
      <w:footerReference w:type="first" r:id="rId43"/>
      <w:pgSz w:w="12240" w:h="15840"/>
      <w:pgMar w:top="1152" w:right="810" w:bottom="1152" w:left="1152" w:header="0" w:footer="504"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B84F5" w14:textId="77777777" w:rsidR="007470B6" w:rsidRDefault="007470B6">
      <w:r>
        <w:separator/>
      </w:r>
    </w:p>
  </w:endnote>
  <w:endnote w:type="continuationSeparator" w:id="0">
    <w:p w14:paraId="7034C097" w14:textId="77777777" w:rsidR="007470B6" w:rsidRDefault="00747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A6B7" w14:textId="77777777" w:rsidR="0042266B" w:rsidRDefault="00422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408F6" w14:textId="77777777" w:rsidR="00533479" w:rsidRDefault="00CF01FD" w:rsidP="00D62688">
    <w:pPr>
      <w:pStyle w:val="Footer"/>
      <w:pBdr>
        <w:top w:val="single" w:sz="8" w:space="4" w:color="666666"/>
      </w:pBdr>
      <w:tabs>
        <w:tab w:val="clear" w:pos="4680"/>
        <w:tab w:val="clear" w:pos="9360"/>
        <w:tab w:val="right" w:pos="9990"/>
      </w:tabs>
      <w:spacing w:before="80" w:beforeAutospacing="0" w:after="100"/>
    </w:pPr>
    <w:r w:rsidRPr="00CF01FD">
      <w:t>Climate Decision-Making Research Center</w:t>
    </w:r>
    <w:r w:rsidR="0079775F">
      <w:t xml:space="preserve"> |</w:t>
    </w:r>
    <w:r w:rsidRPr="00CF01FD">
      <w:t xml:space="preserve"> Concept Note</w:t>
    </w:r>
    <w:r w:rsidR="00E731ED">
      <w:tab/>
      <w:t xml:space="preserve">Page </w:t>
    </w:r>
    <w:r w:rsidR="00E731ED">
      <w:fldChar w:fldCharType="begin"/>
    </w:r>
    <w:r w:rsidR="00E731ED">
      <w:instrText xml:space="preserve"> PAGE </w:instrText>
    </w:r>
    <w:r w:rsidR="00E731ED">
      <w:fldChar w:fldCharType="separate"/>
    </w:r>
    <w:r w:rsidR="00E731ED">
      <w:t>132</w:t>
    </w:r>
    <w:r w:rsidR="00E731E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5B47D" w14:textId="77777777" w:rsidR="00533479" w:rsidRDefault="00533479">
    <w:pPr>
      <w:spacing w:after="2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8A95" w14:textId="77777777" w:rsidR="007470B6" w:rsidRDefault="007470B6">
      <w:r>
        <w:separator/>
      </w:r>
    </w:p>
  </w:footnote>
  <w:footnote w:type="continuationSeparator" w:id="0">
    <w:p w14:paraId="3829B2E8" w14:textId="77777777" w:rsidR="007470B6" w:rsidRDefault="007470B6">
      <w:r>
        <w:continuationSeparator/>
      </w:r>
    </w:p>
  </w:footnote>
  <w:footnote w:id="1">
    <w:p w14:paraId="4901A894" w14:textId="77777777" w:rsidR="009309DC" w:rsidRDefault="009309DC" w:rsidP="009309DC">
      <w:pPr>
        <w:pStyle w:val="bfootnoteBODY"/>
      </w:pPr>
      <w:r>
        <w:rPr>
          <w:rStyle w:val="bfootnoteNUMBER"/>
        </w:rPr>
        <w:footnoteRef/>
      </w:r>
      <w:r>
        <w:rPr>
          <w:rStyle w:val="bfootnoteBODYChar"/>
        </w:rPr>
        <w:t xml:space="preserve"> Ceppi (2021), “</w:t>
      </w:r>
      <w:r w:rsidRPr="003644E1">
        <w:rPr>
          <w:rStyle w:val="bfootnoteBODYChar"/>
        </w:rPr>
        <w:t>Observational evidence that cloud feedback amplifies global warming</w:t>
      </w:r>
      <w:r>
        <w:rPr>
          <w:rStyle w:val="bfootnoteBODYChar"/>
        </w:rPr>
        <w:t>”, PNAS. (</w:t>
      </w:r>
      <w:hyperlink r:id="rId1" w:history="1">
        <w:r w:rsidRPr="00FF4526">
          <w:rPr>
            <w:rStyle w:val="bfootnoteLINKChar"/>
          </w:rPr>
          <w:t>link</w:t>
        </w:r>
      </w:hyperlink>
      <w:r>
        <w:rPr>
          <w:rStyle w:val="bfootnoteBODYCha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168FF0"/>
    <w:lvl w:ilvl="0">
      <w:start w:val="1"/>
      <w:numFmt w:val="decimal"/>
      <w:lvlText w:val="%1."/>
      <w:lvlJc w:val="left"/>
      <w:pPr>
        <w:tabs>
          <w:tab w:val="num" w:pos="360"/>
        </w:tabs>
        <w:ind w:left="360" w:hanging="360"/>
      </w:pPr>
    </w:lvl>
  </w:abstractNum>
  <w:abstractNum w:abstractNumId="1" w15:restartNumberingAfterBreak="0">
    <w:nsid w:val="11F51E3C"/>
    <w:multiLevelType w:val="multilevel"/>
    <w:tmpl w:val="5BFA101A"/>
    <w:lvl w:ilvl="0">
      <w:start w:val="1"/>
      <w:numFmt w:val="bullet"/>
      <w:pStyle w:val="ListNumber"/>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8BD5247"/>
    <w:multiLevelType w:val="hybridMultilevel"/>
    <w:tmpl w:val="699605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E05E1D"/>
    <w:multiLevelType w:val="multilevel"/>
    <w:tmpl w:val="8D929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10155F"/>
    <w:multiLevelType w:val="hybridMultilevel"/>
    <w:tmpl w:val="35926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8705C0"/>
    <w:multiLevelType w:val="hybridMultilevel"/>
    <w:tmpl w:val="23AAB9F4"/>
    <w:lvl w:ilvl="0" w:tplc="3D86960E">
      <w:start w:val="1"/>
      <w:numFmt w:val="bullet"/>
      <w:pStyle w:val="alink"/>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FC4499"/>
    <w:multiLevelType w:val="multilevel"/>
    <w:tmpl w:val="6CB24618"/>
    <w:lvl w:ilvl="0">
      <w:start w:val="1"/>
      <w:numFmt w:val="decimal"/>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abstractNum w:abstractNumId="7" w15:restartNumberingAfterBreak="0">
    <w:nsid w:val="2E2614E3"/>
    <w:multiLevelType w:val="multilevel"/>
    <w:tmpl w:val="DEE8E3FE"/>
    <w:lvl w:ilvl="0">
      <w:start w:val="1"/>
      <w:numFmt w:val="bullet"/>
      <w:pStyle w:val="blist-bullets"/>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31FB1B9A"/>
    <w:multiLevelType w:val="hybridMultilevel"/>
    <w:tmpl w:val="157A5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B51AC8"/>
    <w:multiLevelType w:val="multilevel"/>
    <w:tmpl w:val="5210A16E"/>
    <w:lvl w:ilvl="0">
      <w:start w:val="1"/>
      <w:numFmt w:val="bullet"/>
      <w:pStyle w:val="blistNo-Space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43B40F3B"/>
    <w:multiLevelType w:val="hybridMultilevel"/>
    <w:tmpl w:val="F8F465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8730B2"/>
    <w:multiLevelType w:val="multilevel"/>
    <w:tmpl w:val="8DC2BC0C"/>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5852446"/>
    <w:multiLevelType w:val="hybridMultilevel"/>
    <w:tmpl w:val="08027A4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F74F8E"/>
    <w:multiLevelType w:val="hybridMultilevel"/>
    <w:tmpl w:val="83363C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182ECC"/>
    <w:multiLevelType w:val="multilevel"/>
    <w:tmpl w:val="6EF08BE8"/>
    <w:lvl w:ilvl="0">
      <w:start w:val="1"/>
      <w:numFmt w:val="decimal"/>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abstractNum w:abstractNumId="15" w15:restartNumberingAfterBreak="0">
    <w:nsid w:val="614C5F6A"/>
    <w:multiLevelType w:val="multilevel"/>
    <w:tmpl w:val="01D0CC82"/>
    <w:lvl w:ilvl="0">
      <w:start w:val="1"/>
      <w:numFmt w:val="decimal"/>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abstractNum w:abstractNumId="16" w15:restartNumberingAfterBreak="0">
    <w:nsid w:val="651E0973"/>
    <w:multiLevelType w:val="hybridMultilevel"/>
    <w:tmpl w:val="6E0059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95248B6"/>
    <w:multiLevelType w:val="multilevel"/>
    <w:tmpl w:val="3E1C356A"/>
    <w:lvl w:ilvl="0">
      <w:start w:val="1"/>
      <w:numFmt w:val="decimal"/>
      <w:pStyle w:val="blist-numbers"/>
      <w:lvlText w:val="%1."/>
      <w:lvlJc w:val="left"/>
      <w:pPr>
        <w:tabs>
          <w:tab w:val="num" w:pos="0"/>
        </w:tabs>
        <w:ind w:left="900" w:hanging="360"/>
      </w:pPr>
      <w:rPr>
        <w:rFonts w:hint="default"/>
      </w:rPr>
    </w:lvl>
    <w:lvl w:ilvl="1">
      <w:start w:val="1"/>
      <w:numFmt w:val="lowerLetter"/>
      <w:lvlText w:val="%2."/>
      <w:lvlJc w:val="left"/>
      <w:pPr>
        <w:tabs>
          <w:tab w:val="num" w:pos="0"/>
        </w:tabs>
        <w:ind w:left="1620" w:hanging="360"/>
      </w:pPr>
      <w:rPr>
        <w:rFonts w:hint="default"/>
      </w:rPr>
    </w:lvl>
    <w:lvl w:ilvl="2">
      <w:start w:val="1"/>
      <w:numFmt w:val="lowerRoman"/>
      <w:lvlText w:val="%3."/>
      <w:lvlJc w:val="right"/>
      <w:pPr>
        <w:tabs>
          <w:tab w:val="num" w:pos="0"/>
        </w:tabs>
        <w:ind w:left="2340" w:hanging="180"/>
      </w:pPr>
      <w:rPr>
        <w:rFonts w:hint="default"/>
      </w:rPr>
    </w:lvl>
    <w:lvl w:ilvl="3">
      <w:start w:val="1"/>
      <w:numFmt w:val="decimal"/>
      <w:lvlText w:val="%4."/>
      <w:lvlJc w:val="left"/>
      <w:pPr>
        <w:tabs>
          <w:tab w:val="num" w:pos="0"/>
        </w:tabs>
        <w:ind w:left="3060" w:hanging="360"/>
      </w:pPr>
      <w:rPr>
        <w:rFonts w:hint="default"/>
      </w:rPr>
    </w:lvl>
    <w:lvl w:ilvl="4">
      <w:start w:val="1"/>
      <w:numFmt w:val="lowerLetter"/>
      <w:lvlText w:val="%5."/>
      <w:lvlJc w:val="left"/>
      <w:pPr>
        <w:tabs>
          <w:tab w:val="num" w:pos="0"/>
        </w:tabs>
        <w:ind w:left="3780" w:hanging="360"/>
      </w:pPr>
      <w:rPr>
        <w:rFonts w:hint="default"/>
      </w:rPr>
    </w:lvl>
    <w:lvl w:ilvl="5">
      <w:start w:val="1"/>
      <w:numFmt w:val="lowerRoman"/>
      <w:lvlText w:val="%6."/>
      <w:lvlJc w:val="right"/>
      <w:pPr>
        <w:tabs>
          <w:tab w:val="num" w:pos="0"/>
        </w:tabs>
        <w:ind w:left="4500" w:hanging="180"/>
      </w:pPr>
      <w:rPr>
        <w:rFonts w:hint="default"/>
      </w:rPr>
    </w:lvl>
    <w:lvl w:ilvl="6">
      <w:start w:val="1"/>
      <w:numFmt w:val="decimal"/>
      <w:lvlText w:val="%7."/>
      <w:lvlJc w:val="left"/>
      <w:pPr>
        <w:tabs>
          <w:tab w:val="num" w:pos="0"/>
        </w:tabs>
        <w:ind w:left="5220" w:hanging="360"/>
      </w:pPr>
      <w:rPr>
        <w:rFonts w:hint="default"/>
      </w:rPr>
    </w:lvl>
    <w:lvl w:ilvl="7">
      <w:start w:val="1"/>
      <w:numFmt w:val="lowerLetter"/>
      <w:lvlText w:val="%8."/>
      <w:lvlJc w:val="left"/>
      <w:pPr>
        <w:tabs>
          <w:tab w:val="num" w:pos="0"/>
        </w:tabs>
        <w:ind w:left="5940" w:hanging="360"/>
      </w:pPr>
      <w:rPr>
        <w:rFonts w:hint="default"/>
      </w:rPr>
    </w:lvl>
    <w:lvl w:ilvl="8">
      <w:start w:val="1"/>
      <w:numFmt w:val="lowerRoman"/>
      <w:lvlText w:val="%9."/>
      <w:lvlJc w:val="right"/>
      <w:pPr>
        <w:tabs>
          <w:tab w:val="num" w:pos="0"/>
        </w:tabs>
        <w:ind w:left="6660" w:hanging="180"/>
      </w:pPr>
      <w:rPr>
        <w:rFonts w:hint="default"/>
      </w:rPr>
    </w:lvl>
  </w:abstractNum>
  <w:num w:numId="1" w16cid:durableId="1485314274">
    <w:abstractNumId w:val="11"/>
  </w:num>
  <w:num w:numId="2" w16cid:durableId="119958963">
    <w:abstractNumId w:val="1"/>
  </w:num>
  <w:num w:numId="3" w16cid:durableId="91978582">
    <w:abstractNumId w:val="9"/>
  </w:num>
  <w:num w:numId="4" w16cid:durableId="699236052">
    <w:abstractNumId w:val="7"/>
  </w:num>
  <w:num w:numId="5" w16cid:durableId="12364758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19165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5998195">
    <w:abstractNumId w:val="2"/>
  </w:num>
  <w:num w:numId="8" w16cid:durableId="14204494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92801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7940777">
    <w:abstractNumId w:val="17"/>
  </w:num>
  <w:num w:numId="11" w16cid:durableId="12512798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76238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3959212">
    <w:abstractNumId w:val="16"/>
  </w:num>
  <w:num w:numId="14" w16cid:durableId="878080516">
    <w:abstractNumId w:val="10"/>
  </w:num>
  <w:num w:numId="15" w16cid:durableId="1835805230">
    <w:abstractNumId w:val="13"/>
  </w:num>
  <w:num w:numId="16" w16cid:durableId="742995701">
    <w:abstractNumId w:val="15"/>
  </w:num>
  <w:num w:numId="17" w16cid:durableId="627708571">
    <w:abstractNumId w:val="3"/>
  </w:num>
  <w:num w:numId="18" w16cid:durableId="1449006965">
    <w:abstractNumId w:val="4"/>
  </w:num>
  <w:num w:numId="19" w16cid:durableId="1895236418">
    <w:abstractNumId w:val="6"/>
  </w:num>
  <w:num w:numId="20" w16cid:durableId="1242444546">
    <w:abstractNumId w:val="12"/>
  </w:num>
  <w:num w:numId="21" w16cid:durableId="495268111">
    <w:abstractNumId w:val="0"/>
  </w:num>
  <w:num w:numId="22" w16cid:durableId="15087123">
    <w:abstractNumId w:val="5"/>
  </w:num>
  <w:num w:numId="23" w16cid:durableId="835877106">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479"/>
    <w:rsid w:val="00000153"/>
    <w:rsid w:val="0000097E"/>
    <w:rsid w:val="000011FA"/>
    <w:rsid w:val="000022D5"/>
    <w:rsid w:val="00005967"/>
    <w:rsid w:val="00005A55"/>
    <w:rsid w:val="00006C98"/>
    <w:rsid w:val="00010AC2"/>
    <w:rsid w:val="0001593B"/>
    <w:rsid w:val="000228D4"/>
    <w:rsid w:val="00025668"/>
    <w:rsid w:val="00037EB1"/>
    <w:rsid w:val="0004018D"/>
    <w:rsid w:val="00041FA4"/>
    <w:rsid w:val="000423CB"/>
    <w:rsid w:val="00045A56"/>
    <w:rsid w:val="00053F85"/>
    <w:rsid w:val="00056F85"/>
    <w:rsid w:val="0005771A"/>
    <w:rsid w:val="00062947"/>
    <w:rsid w:val="00070D3F"/>
    <w:rsid w:val="00070D6A"/>
    <w:rsid w:val="0007364B"/>
    <w:rsid w:val="00075C52"/>
    <w:rsid w:val="0007618A"/>
    <w:rsid w:val="00076C3F"/>
    <w:rsid w:val="00081BBA"/>
    <w:rsid w:val="00081DDF"/>
    <w:rsid w:val="00083790"/>
    <w:rsid w:val="00085CD9"/>
    <w:rsid w:val="00087966"/>
    <w:rsid w:val="00090529"/>
    <w:rsid w:val="00095466"/>
    <w:rsid w:val="000961C8"/>
    <w:rsid w:val="000A056A"/>
    <w:rsid w:val="000A4A87"/>
    <w:rsid w:val="000A4E80"/>
    <w:rsid w:val="000A6D9C"/>
    <w:rsid w:val="000B4474"/>
    <w:rsid w:val="000B52E1"/>
    <w:rsid w:val="000B56FF"/>
    <w:rsid w:val="000B6E8B"/>
    <w:rsid w:val="000C6861"/>
    <w:rsid w:val="000D3ECE"/>
    <w:rsid w:val="000D734B"/>
    <w:rsid w:val="000E3839"/>
    <w:rsid w:val="000E4981"/>
    <w:rsid w:val="000E6837"/>
    <w:rsid w:val="000F4B7A"/>
    <w:rsid w:val="000F7201"/>
    <w:rsid w:val="00103144"/>
    <w:rsid w:val="0010531B"/>
    <w:rsid w:val="00111720"/>
    <w:rsid w:val="00114A78"/>
    <w:rsid w:val="001212FE"/>
    <w:rsid w:val="00121D97"/>
    <w:rsid w:val="00123AC8"/>
    <w:rsid w:val="001245C5"/>
    <w:rsid w:val="00130CC4"/>
    <w:rsid w:val="0013544D"/>
    <w:rsid w:val="00136C91"/>
    <w:rsid w:val="001370B2"/>
    <w:rsid w:val="00146D8D"/>
    <w:rsid w:val="0014738A"/>
    <w:rsid w:val="00153ED8"/>
    <w:rsid w:val="0015521B"/>
    <w:rsid w:val="00161562"/>
    <w:rsid w:val="00161F03"/>
    <w:rsid w:val="00162261"/>
    <w:rsid w:val="00166876"/>
    <w:rsid w:val="0017030B"/>
    <w:rsid w:val="00171F0E"/>
    <w:rsid w:val="00177BFF"/>
    <w:rsid w:val="001800BF"/>
    <w:rsid w:val="00180B9D"/>
    <w:rsid w:val="00182838"/>
    <w:rsid w:val="00183911"/>
    <w:rsid w:val="00184ABC"/>
    <w:rsid w:val="00191618"/>
    <w:rsid w:val="00196DDC"/>
    <w:rsid w:val="00197E71"/>
    <w:rsid w:val="001A058D"/>
    <w:rsid w:val="001A1A76"/>
    <w:rsid w:val="001A21C6"/>
    <w:rsid w:val="001B15E2"/>
    <w:rsid w:val="001B235E"/>
    <w:rsid w:val="001B574F"/>
    <w:rsid w:val="001B5943"/>
    <w:rsid w:val="001C7210"/>
    <w:rsid w:val="001D1FB9"/>
    <w:rsid w:val="001D2169"/>
    <w:rsid w:val="001D2B67"/>
    <w:rsid w:val="001D2DF1"/>
    <w:rsid w:val="001D4645"/>
    <w:rsid w:val="001D5EC7"/>
    <w:rsid w:val="001D71E7"/>
    <w:rsid w:val="001E1457"/>
    <w:rsid w:val="001E18D8"/>
    <w:rsid w:val="001E2671"/>
    <w:rsid w:val="001E542C"/>
    <w:rsid w:val="001E58C9"/>
    <w:rsid w:val="001E5FD4"/>
    <w:rsid w:val="001F1DA0"/>
    <w:rsid w:val="001F1F49"/>
    <w:rsid w:val="001F382C"/>
    <w:rsid w:val="001F72D6"/>
    <w:rsid w:val="0020707B"/>
    <w:rsid w:val="0020715F"/>
    <w:rsid w:val="00210266"/>
    <w:rsid w:val="00211440"/>
    <w:rsid w:val="00214642"/>
    <w:rsid w:val="00214F32"/>
    <w:rsid w:val="00215A10"/>
    <w:rsid w:val="00224D79"/>
    <w:rsid w:val="00226171"/>
    <w:rsid w:val="00226CA1"/>
    <w:rsid w:val="00231412"/>
    <w:rsid w:val="00231BFF"/>
    <w:rsid w:val="0023443D"/>
    <w:rsid w:val="00234958"/>
    <w:rsid w:val="00237645"/>
    <w:rsid w:val="00243FF1"/>
    <w:rsid w:val="00245A10"/>
    <w:rsid w:val="00245BEC"/>
    <w:rsid w:val="00246EC3"/>
    <w:rsid w:val="0025682E"/>
    <w:rsid w:val="00256874"/>
    <w:rsid w:val="00263C8E"/>
    <w:rsid w:val="0026612E"/>
    <w:rsid w:val="002662BE"/>
    <w:rsid w:val="0027020B"/>
    <w:rsid w:val="00270A34"/>
    <w:rsid w:val="00271903"/>
    <w:rsid w:val="00271CE5"/>
    <w:rsid w:val="00276107"/>
    <w:rsid w:val="002764DC"/>
    <w:rsid w:val="00277D14"/>
    <w:rsid w:val="00282928"/>
    <w:rsid w:val="00283C13"/>
    <w:rsid w:val="00287BF2"/>
    <w:rsid w:val="00292E7C"/>
    <w:rsid w:val="00293B2E"/>
    <w:rsid w:val="00294405"/>
    <w:rsid w:val="002973D5"/>
    <w:rsid w:val="00297F63"/>
    <w:rsid w:val="002A01D2"/>
    <w:rsid w:val="002A241B"/>
    <w:rsid w:val="002A48D6"/>
    <w:rsid w:val="002A6CB1"/>
    <w:rsid w:val="002B2F3F"/>
    <w:rsid w:val="002B518A"/>
    <w:rsid w:val="002B7414"/>
    <w:rsid w:val="002C35BE"/>
    <w:rsid w:val="002C5F25"/>
    <w:rsid w:val="002C7528"/>
    <w:rsid w:val="002D298A"/>
    <w:rsid w:val="002D679D"/>
    <w:rsid w:val="002E0A2A"/>
    <w:rsid w:val="002E6314"/>
    <w:rsid w:val="002E689D"/>
    <w:rsid w:val="002F07A9"/>
    <w:rsid w:val="002F18FC"/>
    <w:rsid w:val="002F6480"/>
    <w:rsid w:val="003000A6"/>
    <w:rsid w:val="00305D92"/>
    <w:rsid w:val="0031055A"/>
    <w:rsid w:val="0031396B"/>
    <w:rsid w:val="00316DFF"/>
    <w:rsid w:val="00320E00"/>
    <w:rsid w:val="00322417"/>
    <w:rsid w:val="003264F4"/>
    <w:rsid w:val="0033296B"/>
    <w:rsid w:val="003345E4"/>
    <w:rsid w:val="003372A0"/>
    <w:rsid w:val="00343A52"/>
    <w:rsid w:val="00344E69"/>
    <w:rsid w:val="00353564"/>
    <w:rsid w:val="003551AF"/>
    <w:rsid w:val="0035594A"/>
    <w:rsid w:val="00356CDB"/>
    <w:rsid w:val="003636D5"/>
    <w:rsid w:val="003644E1"/>
    <w:rsid w:val="003675AD"/>
    <w:rsid w:val="00374A88"/>
    <w:rsid w:val="00377103"/>
    <w:rsid w:val="003816B8"/>
    <w:rsid w:val="003860C9"/>
    <w:rsid w:val="00387182"/>
    <w:rsid w:val="0038725C"/>
    <w:rsid w:val="00390AA7"/>
    <w:rsid w:val="00391D28"/>
    <w:rsid w:val="00397DFE"/>
    <w:rsid w:val="003A1009"/>
    <w:rsid w:val="003A6F84"/>
    <w:rsid w:val="003B0580"/>
    <w:rsid w:val="003B32E9"/>
    <w:rsid w:val="003B7234"/>
    <w:rsid w:val="003C3547"/>
    <w:rsid w:val="003D0655"/>
    <w:rsid w:val="003D0EC1"/>
    <w:rsid w:val="003D3083"/>
    <w:rsid w:val="003D3BF5"/>
    <w:rsid w:val="003D65B9"/>
    <w:rsid w:val="003D7F9C"/>
    <w:rsid w:val="003E02C1"/>
    <w:rsid w:val="003E08F8"/>
    <w:rsid w:val="003E2D6E"/>
    <w:rsid w:val="003E3BD8"/>
    <w:rsid w:val="003E4074"/>
    <w:rsid w:val="003E5202"/>
    <w:rsid w:val="003E67B6"/>
    <w:rsid w:val="003F13FE"/>
    <w:rsid w:val="003F5869"/>
    <w:rsid w:val="003F622C"/>
    <w:rsid w:val="00401E99"/>
    <w:rsid w:val="00412116"/>
    <w:rsid w:val="00412D66"/>
    <w:rsid w:val="0041655D"/>
    <w:rsid w:val="0042266B"/>
    <w:rsid w:val="00422C6E"/>
    <w:rsid w:val="0042544C"/>
    <w:rsid w:val="00426473"/>
    <w:rsid w:val="00427018"/>
    <w:rsid w:val="0043137E"/>
    <w:rsid w:val="0043389B"/>
    <w:rsid w:val="00437E19"/>
    <w:rsid w:val="004403C0"/>
    <w:rsid w:val="00445173"/>
    <w:rsid w:val="0045011F"/>
    <w:rsid w:val="0045411D"/>
    <w:rsid w:val="00455DF9"/>
    <w:rsid w:val="00456AD4"/>
    <w:rsid w:val="00460C5D"/>
    <w:rsid w:val="00462C47"/>
    <w:rsid w:val="004652F3"/>
    <w:rsid w:val="00471072"/>
    <w:rsid w:val="00473350"/>
    <w:rsid w:val="004733D2"/>
    <w:rsid w:val="004739B7"/>
    <w:rsid w:val="004777B2"/>
    <w:rsid w:val="004806CE"/>
    <w:rsid w:val="004810E1"/>
    <w:rsid w:val="00486E38"/>
    <w:rsid w:val="0048711E"/>
    <w:rsid w:val="00494699"/>
    <w:rsid w:val="004A58D7"/>
    <w:rsid w:val="004A62E1"/>
    <w:rsid w:val="004B32A1"/>
    <w:rsid w:val="004B59BE"/>
    <w:rsid w:val="004C0AB2"/>
    <w:rsid w:val="004C29B7"/>
    <w:rsid w:val="004C5933"/>
    <w:rsid w:val="004C66E9"/>
    <w:rsid w:val="004D0468"/>
    <w:rsid w:val="004D07D3"/>
    <w:rsid w:val="004D584C"/>
    <w:rsid w:val="004D6BAE"/>
    <w:rsid w:val="004D737A"/>
    <w:rsid w:val="004E2C33"/>
    <w:rsid w:val="004E6E41"/>
    <w:rsid w:val="004E7BD5"/>
    <w:rsid w:val="004F0156"/>
    <w:rsid w:val="004F1EF8"/>
    <w:rsid w:val="004F32FF"/>
    <w:rsid w:val="004F3FF9"/>
    <w:rsid w:val="004F4F4A"/>
    <w:rsid w:val="004F4F50"/>
    <w:rsid w:val="004F5240"/>
    <w:rsid w:val="00500BD3"/>
    <w:rsid w:val="00502270"/>
    <w:rsid w:val="00503216"/>
    <w:rsid w:val="00510770"/>
    <w:rsid w:val="0051267A"/>
    <w:rsid w:val="00513BEA"/>
    <w:rsid w:val="00513F3F"/>
    <w:rsid w:val="00520652"/>
    <w:rsid w:val="00533479"/>
    <w:rsid w:val="0053639D"/>
    <w:rsid w:val="005408FB"/>
    <w:rsid w:val="0054211A"/>
    <w:rsid w:val="005434DF"/>
    <w:rsid w:val="005448E7"/>
    <w:rsid w:val="005525DF"/>
    <w:rsid w:val="00552A59"/>
    <w:rsid w:val="00552D41"/>
    <w:rsid w:val="005539B6"/>
    <w:rsid w:val="00555193"/>
    <w:rsid w:val="00562C3F"/>
    <w:rsid w:val="00564357"/>
    <w:rsid w:val="00565AE3"/>
    <w:rsid w:val="0057514B"/>
    <w:rsid w:val="00581B80"/>
    <w:rsid w:val="00592129"/>
    <w:rsid w:val="00592885"/>
    <w:rsid w:val="0059640A"/>
    <w:rsid w:val="005A089E"/>
    <w:rsid w:val="005A3D81"/>
    <w:rsid w:val="005B09AB"/>
    <w:rsid w:val="005B09E3"/>
    <w:rsid w:val="005B5203"/>
    <w:rsid w:val="005B7487"/>
    <w:rsid w:val="005C081B"/>
    <w:rsid w:val="005C7A7B"/>
    <w:rsid w:val="005D087D"/>
    <w:rsid w:val="005E55CE"/>
    <w:rsid w:val="005F6F10"/>
    <w:rsid w:val="00600259"/>
    <w:rsid w:val="006010AF"/>
    <w:rsid w:val="00601F05"/>
    <w:rsid w:val="00602D7E"/>
    <w:rsid w:val="00604566"/>
    <w:rsid w:val="0060477C"/>
    <w:rsid w:val="00604E2F"/>
    <w:rsid w:val="00604FBC"/>
    <w:rsid w:val="0061099F"/>
    <w:rsid w:val="0062442C"/>
    <w:rsid w:val="00624EF1"/>
    <w:rsid w:val="00625665"/>
    <w:rsid w:val="00630E35"/>
    <w:rsid w:val="006314C1"/>
    <w:rsid w:val="00631A9C"/>
    <w:rsid w:val="006327CB"/>
    <w:rsid w:val="00632F5C"/>
    <w:rsid w:val="00634DB0"/>
    <w:rsid w:val="00636D0F"/>
    <w:rsid w:val="0064033C"/>
    <w:rsid w:val="00641465"/>
    <w:rsid w:val="00642A4C"/>
    <w:rsid w:val="00645ABA"/>
    <w:rsid w:val="00646433"/>
    <w:rsid w:val="00650662"/>
    <w:rsid w:val="006525FE"/>
    <w:rsid w:val="00654FD2"/>
    <w:rsid w:val="00661E65"/>
    <w:rsid w:val="006643FF"/>
    <w:rsid w:val="006710BB"/>
    <w:rsid w:val="006760FB"/>
    <w:rsid w:val="006762CD"/>
    <w:rsid w:val="00681951"/>
    <w:rsid w:val="006841D8"/>
    <w:rsid w:val="00685DD7"/>
    <w:rsid w:val="00692255"/>
    <w:rsid w:val="00694BC8"/>
    <w:rsid w:val="00695C54"/>
    <w:rsid w:val="00696947"/>
    <w:rsid w:val="006A20D6"/>
    <w:rsid w:val="006A4B27"/>
    <w:rsid w:val="006B25CB"/>
    <w:rsid w:val="006B2737"/>
    <w:rsid w:val="006B3226"/>
    <w:rsid w:val="006C4780"/>
    <w:rsid w:val="006C500A"/>
    <w:rsid w:val="006C769C"/>
    <w:rsid w:val="006D0151"/>
    <w:rsid w:val="006D34D4"/>
    <w:rsid w:val="006D3C18"/>
    <w:rsid w:val="006D3E9F"/>
    <w:rsid w:val="006D6D10"/>
    <w:rsid w:val="006D7A8B"/>
    <w:rsid w:val="006E45ED"/>
    <w:rsid w:val="006E6DD5"/>
    <w:rsid w:val="006F0C60"/>
    <w:rsid w:val="006F68D8"/>
    <w:rsid w:val="006F732A"/>
    <w:rsid w:val="00701475"/>
    <w:rsid w:val="00704C9E"/>
    <w:rsid w:val="007065FE"/>
    <w:rsid w:val="00706800"/>
    <w:rsid w:val="00711FAD"/>
    <w:rsid w:val="00714BE6"/>
    <w:rsid w:val="007168E3"/>
    <w:rsid w:val="00717A35"/>
    <w:rsid w:val="00717BC5"/>
    <w:rsid w:val="00720180"/>
    <w:rsid w:val="00722D48"/>
    <w:rsid w:val="00727D3F"/>
    <w:rsid w:val="0073260D"/>
    <w:rsid w:val="007412C2"/>
    <w:rsid w:val="007470B6"/>
    <w:rsid w:val="007518B6"/>
    <w:rsid w:val="007529D8"/>
    <w:rsid w:val="00756D06"/>
    <w:rsid w:val="00762954"/>
    <w:rsid w:val="00765E01"/>
    <w:rsid w:val="00766B69"/>
    <w:rsid w:val="007705F4"/>
    <w:rsid w:val="0078162A"/>
    <w:rsid w:val="0078204B"/>
    <w:rsid w:val="007823F9"/>
    <w:rsid w:val="007828A2"/>
    <w:rsid w:val="00784BA9"/>
    <w:rsid w:val="00784D24"/>
    <w:rsid w:val="0079190B"/>
    <w:rsid w:val="0079775F"/>
    <w:rsid w:val="007A33EA"/>
    <w:rsid w:val="007A4605"/>
    <w:rsid w:val="007A77A4"/>
    <w:rsid w:val="007B0753"/>
    <w:rsid w:val="007B1A14"/>
    <w:rsid w:val="007B2573"/>
    <w:rsid w:val="007B6077"/>
    <w:rsid w:val="007B65E0"/>
    <w:rsid w:val="007C4D2C"/>
    <w:rsid w:val="007C72E5"/>
    <w:rsid w:val="007D0BD3"/>
    <w:rsid w:val="007D4C02"/>
    <w:rsid w:val="007D76E0"/>
    <w:rsid w:val="007E1D25"/>
    <w:rsid w:val="007F0765"/>
    <w:rsid w:val="007F19A5"/>
    <w:rsid w:val="007F2F78"/>
    <w:rsid w:val="007F4D43"/>
    <w:rsid w:val="00800B86"/>
    <w:rsid w:val="00801043"/>
    <w:rsid w:val="00802D68"/>
    <w:rsid w:val="0081052A"/>
    <w:rsid w:val="008111F4"/>
    <w:rsid w:val="00812CB2"/>
    <w:rsid w:val="00813F6B"/>
    <w:rsid w:val="00826127"/>
    <w:rsid w:val="00836019"/>
    <w:rsid w:val="00837B5D"/>
    <w:rsid w:val="00842081"/>
    <w:rsid w:val="00843836"/>
    <w:rsid w:val="0084708D"/>
    <w:rsid w:val="00847930"/>
    <w:rsid w:val="0085435A"/>
    <w:rsid w:val="00861828"/>
    <w:rsid w:val="00863D6E"/>
    <w:rsid w:val="00870A4A"/>
    <w:rsid w:val="0088190F"/>
    <w:rsid w:val="0088451F"/>
    <w:rsid w:val="00886CC2"/>
    <w:rsid w:val="00890B95"/>
    <w:rsid w:val="00896FD6"/>
    <w:rsid w:val="00897791"/>
    <w:rsid w:val="008977E6"/>
    <w:rsid w:val="008A0870"/>
    <w:rsid w:val="008A3707"/>
    <w:rsid w:val="008A521F"/>
    <w:rsid w:val="008A6391"/>
    <w:rsid w:val="008A7C68"/>
    <w:rsid w:val="008B22A4"/>
    <w:rsid w:val="008B34CF"/>
    <w:rsid w:val="008B3D6F"/>
    <w:rsid w:val="008B4F5F"/>
    <w:rsid w:val="008B661B"/>
    <w:rsid w:val="008C0B75"/>
    <w:rsid w:val="008C2989"/>
    <w:rsid w:val="008C429C"/>
    <w:rsid w:val="008C58C2"/>
    <w:rsid w:val="008C5B81"/>
    <w:rsid w:val="008D0AC6"/>
    <w:rsid w:val="008D2A1F"/>
    <w:rsid w:val="008D3A88"/>
    <w:rsid w:val="008D6D42"/>
    <w:rsid w:val="008E074B"/>
    <w:rsid w:val="008F104E"/>
    <w:rsid w:val="008F3BAF"/>
    <w:rsid w:val="008F7994"/>
    <w:rsid w:val="0090507E"/>
    <w:rsid w:val="00910E75"/>
    <w:rsid w:val="00911AEB"/>
    <w:rsid w:val="00913DE4"/>
    <w:rsid w:val="00913FAC"/>
    <w:rsid w:val="00914273"/>
    <w:rsid w:val="009155EE"/>
    <w:rsid w:val="00920CAB"/>
    <w:rsid w:val="00922652"/>
    <w:rsid w:val="0092482C"/>
    <w:rsid w:val="009309DC"/>
    <w:rsid w:val="0094155A"/>
    <w:rsid w:val="0094310B"/>
    <w:rsid w:val="00943676"/>
    <w:rsid w:val="009476D0"/>
    <w:rsid w:val="009508EF"/>
    <w:rsid w:val="00952323"/>
    <w:rsid w:val="00954105"/>
    <w:rsid w:val="009601DF"/>
    <w:rsid w:val="00961B3F"/>
    <w:rsid w:val="0096202E"/>
    <w:rsid w:val="009627AA"/>
    <w:rsid w:val="00964B13"/>
    <w:rsid w:val="0097086C"/>
    <w:rsid w:val="009761C6"/>
    <w:rsid w:val="009806BD"/>
    <w:rsid w:val="00985641"/>
    <w:rsid w:val="0098602B"/>
    <w:rsid w:val="00987C7A"/>
    <w:rsid w:val="00990304"/>
    <w:rsid w:val="009918CE"/>
    <w:rsid w:val="009A0408"/>
    <w:rsid w:val="009A0F28"/>
    <w:rsid w:val="009A3A33"/>
    <w:rsid w:val="009A506F"/>
    <w:rsid w:val="009B0081"/>
    <w:rsid w:val="009B6415"/>
    <w:rsid w:val="009C160F"/>
    <w:rsid w:val="009C3BA2"/>
    <w:rsid w:val="009C6CD6"/>
    <w:rsid w:val="009D149C"/>
    <w:rsid w:val="009D1BB9"/>
    <w:rsid w:val="009D2627"/>
    <w:rsid w:val="009D4043"/>
    <w:rsid w:val="009D4991"/>
    <w:rsid w:val="009D587F"/>
    <w:rsid w:val="009D5ACC"/>
    <w:rsid w:val="009D7DC2"/>
    <w:rsid w:val="009E2472"/>
    <w:rsid w:val="009E47C8"/>
    <w:rsid w:val="009E62A8"/>
    <w:rsid w:val="00A03461"/>
    <w:rsid w:val="00A0419A"/>
    <w:rsid w:val="00A1077E"/>
    <w:rsid w:val="00A16765"/>
    <w:rsid w:val="00A17CCF"/>
    <w:rsid w:val="00A20237"/>
    <w:rsid w:val="00A203BF"/>
    <w:rsid w:val="00A24F7D"/>
    <w:rsid w:val="00A2762C"/>
    <w:rsid w:val="00A27A13"/>
    <w:rsid w:val="00A300B4"/>
    <w:rsid w:val="00A34696"/>
    <w:rsid w:val="00A34A50"/>
    <w:rsid w:val="00A45DE0"/>
    <w:rsid w:val="00A4737A"/>
    <w:rsid w:val="00A500DA"/>
    <w:rsid w:val="00A54A88"/>
    <w:rsid w:val="00A620CF"/>
    <w:rsid w:val="00A63A3D"/>
    <w:rsid w:val="00A65FA4"/>
    <w:rsid w:val="00A6604B"/>
    <w:rsid w:val="00A66890"/>
    <w:rsid w:val="00A66924"/>
    <w:rsid w:val="00A71A08"/>
    <w:rsid w:val="00A76C49"/>
    <w:rsid w:val="00A76E38"/>
    <w:rsid w:val="00A77227"/>
    <w:rsid w:val="00A812F9"/>
    <w:rsid w:val="00A8518B"/>
    <w:rsid w:val="00A91350"/>
    <w:rsid w:val="00A937B4"/>
    <w:rsid w:val="00AA6551"/>
    <w:rsid w:val="00AA65D4"/>
    <w:rsid w:val="00AB03E9"/>
    <w:rsid w:val="00AB1856"/>
    <w:rsid w:val="00AB1D80"/>
    <w:rsid w:val="00AB2E38"/>
    <w:rsid w:val="00AB5731"/>
    <w:rsid w:val="00AC202D"/>
    <w:rsid w:val="00AC5C86"/>
    <w:rsid w:val="00AC6E33"/>
    <w:rsid w:val="00AD2423"/>
    <w:rsid w:val="00AD2F0F"/>
    <w:rsid w:val="00AD3456"/>
    <w:rsid w:val="00AE1967"/>
    <w:rsid w:val="00AE4BFD"/>
    <w:rsid w:val="00AE5F45"/>
    <w:rsid w:val="00AE6FEF"/>
    <w:rsid w:val="00AF7D5A"/>
    <w:rsid w:val="00B00670"/>
    <w:rsid w:val="00B157D4"/>
    <w:rsid w:val="00B16DFD"/>
    <w:rsid w:val="00B20F78"/>
    <w:rsid w:val="00B229D6"/>
    <w:rsid w:val="00B246A4"/>
    <w:rsid w:val="00B30E9C"/>
    <w:rsid w:val="00B334AB"/>
    <w:rsid w:val="00B373B0"/>
    <w:rsid w:val="00B4045D"/>
    <w:rsid w:val="00B41459"/>
    <w:rsid w:val="00B430AB"/>
    <w:rsid w:val="00B44995"/>
    <w:rsid w:val="00B44E85"/>
    <w:rsid w:val="00B46C0A"/>
    <w:rsid w:val="00B47CBA"/>
    <w:rsid w:val="00B47E83"/>
    <w:rsid w:val="00B530D4"/>
    <w:rsid w:val="00B53140"/>
    <w:rsid w:val="00B55510"/>
    <w:rsid w:val="00B57255"/>
    <w:rsid w:val="00B6336D"/>
    <w:rsid w:val="00B63C52"/>
    <w:rsid w:val="00B65988"/>
    <w:rsid w:val="00B67520"/>
    <w:rsid w:val="00B746BB"/>
    <w:rsid w:val="00B76296"/>
    <w:rsid w:val="00B867E0"/>
    <w:rsid w:val="00B87B52"/>
    <w:rsid w:val="00B9628E"/>
    <w:rsid w:val="00B97A5E"/>
    <w:rsid w:val="00BA1717"/>
    <w:rsid w:val="00BA3362"/>
    <w:rsid w:val="00BA47CF"/>
    <w:rsid w:val="00BC1142"/>
    <w:rsid w:val="00BC4060"/>
    <w:rsid w:val="00BC4C12"/>
    <w:rsid w:val="00BC6939"/>
    <w:rsid w:val="00BD0FE5"/>
    <w:rsid w:val="00BD46D1"/>
    <w:rsid w:val="00BD5750"/>
    <w:rsid w:val="00BE2B02"/>
    <w:rsid w:val="00BE47B9"/>
    <w:rsid w:val="00BE7175"/>
    <w:rsid w:val="00BF2553"/>
    <w:rsid w:val="00BF268F"/>
    <w:rsid w:val="00BF63C1"/>
    <w:rsid w:val="00C068FC"/>
    <w:rsid w:val="00C12806"/>
    <w:rsid w:val="00C21CC7"/>
    <w:rsid w:val="00C22296"/>
    <w:rsid w:val="00C24855"/>
    <w:rsid w:val="00C27FF0"/>
    <w:rsid w:val="00C33223"/>
    <w:rsid w:val="00C3414E"/>
    <w:rsid w:val="00C356E6"/>
    <w:rsid w:val="00C36F81"/>
    <w:rsid w:val="00C37099"/>
    <w:rsid w:val="00C44701"/>
    <w:rsid w:val="00C44950"/>
    <w:rsid w:val="00C51AF1"/>
    <w:rsid w:val="00C54C74"/>
    <w:rsid w:val="00C54D6F"/>
    <w:rsid w:val="00C602B2"/>
    <w:rsid w:val="00C61F53"/>
    <w:rsid w:val="00C63160"/>
    <w:rsid w:val="00C65119"/>
    <w:rsid w:val="00C71E11"/>
    <w:rsid w:val="00C81AF1"/>
    <w:rsid w:val="00C828CC"/>
    <w:rsid w:val="00C85B8A"/>
    <w:rsid w:val="00C876AF"/>
    <w:rsid w:val="00C90C84"/>
    <w:rsid w:val="00CA0B94"/>
    <w:rsid w:val="00CA75BF"/>
    <w:rsid w:val="00CB0A83"/>
    <w:rsid w:val="00CB7613"/>
    <w:rsid w:val="00CB7B35"/>
    <w:rsid w:val="00CC5899"/>
    <w:rsid w:val="00CD2CFD"/>
    <w:rsid w:val="00CD652A"/>
    <w:rsid w:val="00CE0BF7"/>
    <w:rsid w:val="00CE2C5F"/>
    <w:rsid w:val="00CE4EF9"/>
    <w:rsid w:val="00CE665B"/>
    <w:rsid w:val="00CF01FD"/>
    <w:rsid w:val="00CF382E"/>
    <w:rsid w:val="00CF62E7"/>
    <w:rsid w:val="00CF6695"/>
    <w:rsid w:val="00CF70FF"/>
    <w:rsid w:val="00CF728B"/>
    <w:rsid w:val="00CF782F"/>
    <w:rsid w:val="00D00B49"/>
    <w:rsid w:val="00D01F32"/>
    <w:rsid w:val="00D03B04"/>
    <w:rsid w:val="00D0668D"/>
    <w:rsid w:val="00D10B3F"/>
    <w:rsid w:val="00D146F1"/>
    <w:rsid w:val="00D14ED1"/>
    <w:rsid w:val="00D204BC"/>
    <w:rsid w:val="00D20B0B"/>
    <w:rsid w:val="00D26B73"/>
    <w:rsid w:val="00D270CE"/>
    <w:rsid w:val="00D27737"/>
    <w:rsid w:val="00D30D9E"/>
    <w:rsid w:val="00D31093"/>
    <w:rsid w:val="00D3186C"/>
    <w:rsid w:val="00D318AE"/>
    <w:rsid w:val="00D33B24"/>
    <w:rsid w:val="00D41B29"/>
    <w:rsid w:val="00D41EC7"/>
    <w:rsid w:val="00D41EE2"/>
    <w:rsid w:val="00D533A9"/>
    <w:rsid w:val="00D5732B"/>
    <w:rsid w:val="00D61044"/>
    <w:rsid w:val="00D62688"/>
    <w:rsid w:val="00D64811"/>
    <w:rsid w:val="00D659B1"/>
    <w:rsid w:val="00D6783F"/>
    <w:rsid w:val="00D71857"/>
    <w:rsid w:val="00D72B8A"/>
    <w:rsid w:val="00D815DD"/>
    <w:rsid w:val="00D8697E"/>
    <w:rsid w:val="00D9026C"/>
    <w:rsid w:val="00D919DA"/>
    <w:rsid w:val="00D92757"/>
    <w:rsid w:val="00DA0EF6"/>
    <w:rsid w:val="00DA2436"/>
    <w:rsid w:val="00DA2797"/>
    <w:rsid w:val="00DA434F"/>
    <w:rsid w:val="00DA69BD"/>
    <w:rsid w:val="00DB15F6"/>
    <w:rsid w:val="00DB2ABB"/>
    <w:rsid w:val="00DC50A0"/>
    <w:rsid w:val="00DC61D0"/>
    <w:rsid w:val="00DC746A"/>
    <w:rsid w:val="00DE3E27"/>
    <w:rsid w:val="00DE4CC1"/>
    <w:rsid w:val="00DF0602"/>
    <w:rsid w:val="00DF7FE6"/>
    <w:rsid w:val="00E0244E"/>
    <w:rsid w:val="00E06266"/>
    <w:rsid w:val="00E06392"/>
    <w:rsid w:val="00E11B43"/>
    <w:rsid w:val="00E11B67"/>
    <w:rsid w:val="00E13455"/>
    <w:rsid w:val="00E14CCA"/>
    <w:rsid w:val="00E170A8"/>
    <w:rsid w:val="00E17692"/>
    <w:rsid w:val="00E25A82"/>
    <w:rsid w:val="00E312F7"/>
    <w:rsid w:val="00E33B7C"/>
    <w:rsid w:val="00E3528E"/>
    <w:rsid w:val="00E36EE5"/>
    <w:rsid w:val="00E4173A"/>
    <w:rsid w:val="00E44E55"/>
    <w:rsid w:val="00E468BA"/>
    <w:rsid w:val="00E468E1"/>
    <w:rsid w:val="00E474F1"/>
    <w:rsid w:val="00E50D2C"/>
    <w:rsid w:val="00E55829"/>
    <w:rsid w:val="00E578D9"/>
    <w:rsid w:val="00E648B4"/>
    <w:rsid w:val="00E70639"/>
    <w:rsid w:val="00E7090C"/>
    <w:rsid w:val="00E731ED"/>
    <w:rsid w:val="00E8036F"/>
    <w:rsid w:val="00E814C4"/>
    <w:rsid w:val="00E8625A"/>
    <w:rsid w:val="00E869F0"/>
    <w:rsid w:val="00E87809"/>
    <w:rsid w:val="00E9567C"/>
    <w:rsid w:val="00E97594"/>
    <w:rsid w:val="00E97A14"/>
    <w:rsid w:val="00EA03B1"/>
    <w:rsid w:val="00EA0FA7"/>
    <w:rsid w:val="00EA16D1"/>
    <w:rsid w:val="00EA2E97"/>
    <w:rsid w:val="00EB5095"/>
    <w:rsid w:val="00EB54BE"/>
    <w:rsid w:val="00EC0369"/>
    <w:rsid w:val="00EC629B"/>
    <w:rsid w:val="00ED02A7"/>
    <w:rsid w:val="00ED155C"/>
    <w:rsid w:val="00ED3B9F"/>
    <w:rsid w:val="00ED5E50"/>
    <w:rsid w:val="00EE0D34"/>
    <w:rsid w:val="00EE2003"/>
    <w:rsid w:val="00EF0C39"/>
    <w:rsid w:val="00EF4F3D"/>
    <w:rsid w:val="00EF5A34"/>
    <w:rsid w:val="00F04A1A"/>
    <w:rsid w:val="00F0596F"/>
    <w:rsid w:val="00F119DB"/>
    <w:rsid w:val="00F148D3"/>
    <w:rsid w:val="00F16486"/>
    <w:rsid w:val="00F225E2"/>
    <w:rsid w:val="00F2400B"/>
    <w:rsid w:val="00F25F02"/>
    <w:rsid w:val="00F31B57"/>
    <w:rsid w:val="00F34771"/>
    <w:rsid w:val="00F36141"/>
    <w:rsid w:val="00F40F46"/>
    <w:rsid w:val="00F44A3C"/>
    <w:rsid w:val="00F46E12"/>
    <w:rsid w:val="00F52B95"/>
    <w:rsid w:val="00F53C56"/>
    <w:rsid w:val="00F57E3E"/>
    <w:rsid w:val="00F6161F"/>
    <w:rsid w:val="00F62D0B"/>
    <w:rsid w:val="00F6791C"/>
    <w:rsid w:val="00F712C1"/>
    <w:rsid w:val="00F7459A"/>
    <w:rsid w:val="00F7590F"/>
    <w:rsid w:val="00F77D55"/>
    <w:rsid w:val="00F80894"/>
    <w:rsid w:val="00F83ED0"/>
    <w:rsid w:val="00F90671"/>
    <w:rsid w:val="00F94091"/>
    <w:rsid w:val="00F94257"/>
    <w:rsid w:val="00FA52B0"/>
    <w:rsid w:val="00FB0781"/>
    <w:rsid w:val="00FB2924"/>
    <w:rsid w:val="00FB34D8"/>
    <w:rsid w:val="00FB4A30"/>
    <w:rsid w:val="00FB5D6A"/>
    <w:rsid w:val="00FB7879"/>
    <w:rsid w:val="00FB79E6"/>
    <w:rsid w:val="00FC421E"/>
    <w:rsid w:val="00FC61A8"/>
    <w:rsid w:val="00FD04AE"/>
    <w:rsid w:val="00FD0533"/>
    <w:rsid w:val="00FD5F6F"/>
    <w:rsid w:val="00FE03F9"/>
    <w:rsid w:val="00FE20B5"/>
    <w:rsid w:val="00FE28AA"/>
    <w:rsid w:val="00FF414A"/>
    <w:rsid w:val="00FF4526"/>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A4FAE"/>
  <w15:docId w15:val="{BC81EB5F-2FB2-4246-AB71-02172C191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727"/>
    <w:pPr>
      <w:spacing w:before="100" w:beforeAutospacing="1" w:after="100" w:afterAutospacing="1" w:line="264" w:lineRule="auto"/>
    </w:pPr>
    <w:rPr>
      <w:rFonts w:ascii="Calibri" w:eastAsia="Calibri" w:hAnsi="Calibri" w:cs="Calibri"/>
      <w:sz w:val="24"/>
      <w:szCs w:val="24"/>
    </w:rPr>
  </w:style>
  <w:style w:type="paragraph" w:styleId="Heading1">
    <w:name w:val="heading 1"/>
    <w:basedOn w:val="Normal"/>
    <w:next w:val="Normal"/>
    <w:link w:val="Heading1Char"/>
    <w:uiPriority w:val="9"/>
    <w:qFormat/>
    <w:rsid w:val="0095221A"/>
    <w:pPr>
      <w:keepNext/>
      <w:keepLines/>
      <w:pageBreakBefore/>
      <w:pBdr>
        <w:top w:val="double" w:sz="4" w:space="1" w:color="E36C0A" w:themeColor="accent6" w:themeShade="BF"/>
        <w:bottom w:val="double" w:sz="4" w:space="1" w:color="E36C0A" w:themeColor="accent6" w:themeShade="BF"/>
      </w:pBdr>
      <w:spacing w:before="480" w:after="240"/>
      <w:outlineLvl w:val="0"/>
    </w:pPr>
    <w:rPr>
      <w:rFonts w:asciiTheme="majorHAnsi" w:eastAsiaTheme="majorEastAsia" w:hAnsiTheme="majorHAnsi" w:cstheme="majorBidi"/>
      <w:b/>
      <w:bCs/>
      <w:color w:val="E36C0A" w:themeColor="accent6" w:themeShade="BF"/>
      <w:sz w:val="44"/>
      <w:szCs w:val="28"/>
    </w:rPr>
  </w:style>
  <w:style w:type="paragraph" w:styleId="Heading2">
    <w:name w:val="heading 2"/>
    <w:basedOn w:val="Normal"/>
    <w:next w:val="Normal"/>
    <w:link w:val="Heading2Char"/>
    <w:uiPriority w:val="9"/>
    <w:unhideWhenUsed/>
    <w:qFormat/>
    <w:rsid w:val="00AE265B"/>
    <w:pPr>
      <w:keepNext/>
      <w:keepLines/>
      <w:pBdr>
        <w:top w:val="single" w:sz="4" w:space="1" w:color="76923C" w:themeColor="accent3" w:themeShade="BF"/>
        <w:bottom w:val="single" w:sz="4" w:space="1" w:color="76923C" w:themeColor="accent3" w:themeShade="BF"/>
      </w:pBdr>
      <w:spacing w:before="360" w:after="280"/>
      <w:outlineLvl w:val="1"/>
    </w:pPr>
    <w:rPr>
      <w:rFonts w:asciiTheme="majorHAnsi" w:eastAsiaTheme="majorEastAsia" w:hAnsiTheme="majorHAnsi" w:cstheme="majorBidi"/>
      <w:b/>
      <w:bCs/>
      <w:color w:val="76923C" w:themeColor="accent3" w:themeShade="BF"/>
      <w:sz w:val="32"/>
      <w:szCs w:val="26"/>
    </w:rPr>
  </w:style>
  <w:style w:type="paragraph" w:styleId="Heading3">
    <w:name w:val="heading 3"/>
    <w:basedOn w:val="Normal"/>
    <w:next w:val="Normal"/>
    <w:link w:val="Heading3Char"/>
    <w:uiPriority w:val="9"/>
    <w:unhideWhenUsed/>
    <w:qFormat/>
    <w:rsid w:val="00E41B49"/>
    <w:pPr>
      <w:keepNext/>
      <w:keepLines/>
      <w:spacing w:before="240" w:after="120"/>
      <w:outlineLvl w:val="2"/>
    </w:pPr>
    <w:rPr>
      <w:rFonts w:asciiTheme="majorHAnsi" w:eastAsiaTheme="majorEastAsia" w:hAnsiTheme="majorHAnsi" w:cstheme="majorBidi"/>
      <w:b/>
      <w:bCs/>
      <w:color w:val="76923C" w:themeColor="accent3" w:themeShade="BF"/>
      <w:sz w:val="26"/>
      <w:u w:val="single"/>
    </w:rPr>
  </w:style>
  <w:style w:type="paragraph" w:styleId="Heading4">
    <w:name w:val="heading 4"/>
    <w:basedOn w:val="Normal"/>
    <w:next w:val="Normal"/>
    <w:link w:val="Heading4Char"/>
    <w:uiPriority w:val="9"/>
    <w:unhideWhenUsed/>
    <w:qFormat/>
    <w:rsid w:val="009951D6"/>
    <w:pPr>
      <w:keepNext/>
      <w:keepLines/>
      <w:spacing w:before="200" w:after="280"/>
      <w:outlineLvl w:val="3"/>
    </w:pPr>
    <w:rPr>
      <w:rFonts w:asciiTheme="majorHAnsi" w:eastAsiaTheme="majorEastAsia" w:hAnsiTheme="majorHAnsi" w:cstheme="majorBidi"/>
      <w:b/>
      <w:bCs/>
      <w:i/>
      <w:iCs/>
      <w:color w:val="31849B" w:themeColor="accent5" w:themeShade="BF"/>
      <w:u w:val="single"/>
    </w:rPr>
  </w:style>
  <w:style w:type="paragraph" w:styleId="Heading5">
    <w:name w:val="heading 5"/>
    <w:basedOn w:val="Normal"/>
    <w:next w:val="Normal"/>
    <w:link w:val="Heading5Char"/>
    <w:uiPriority w:val="9"/>
    <w:unhideWhenUsed/>
    <w:qFormat/>
    <w:rsid w:val="00FC693F"/>
    <w:pPr>
      <w:keepNext/>
      <w:keepLines/>
      <w:spacing w:before="200" w:after="28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693F"/>
    <w:pPr>
      <w:keepNext/>
      <w:keepLines/>
      <w:spacing w:before="200" w:after="28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28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28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28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95221A"/>
    <w:rPr>
      <w:rFonts w:asciiTheme="majorHAnsi" w:eastAsiaTheme="majorEastAsia" w:hAnsiTheme="majorHAnsi" w:cstheme="majorBidi"/>
      <w:b/>
      <w:bCs/>
      <w:color w:val="E36C0A" w:themeColor="accent6" w:themeShade="BF"/>
      <w:sz w:val="44"/>
      <w:szCs w:val="28"/>
    </w:rPr>
  </w:style>
  <w:style w:type="character" w:customStyle="1" w:styleId="Heading2Char">
    <w:name w:val="Heading 2 Char"/>
    <w:basedOn w:val="DefaultParagraphFont"/>
    <w:link w:val="Heading2"/>
    <w:uiPriority w:val="9"/>
    <w:qFormat/>
    <w:rsid w:val="00AE265B"/>
    <w:rPr>
      <w:rFonts w:asciiTheme="majorHAnsi" w:eastAsiaTheme="majorEastAsia" w:hAnsiTheme="majorHAnsi" w:cstheme="majorBidi"/>
      <w:b/>
      <w:bCs/>
      <w:color w:val="76923C" w:themeColor="accent3" w:themeShade="BF"/>
      <w:sz w:val="32"/>
      <w:szCs w:val="26"/>
    </w:rPr>
  </w:style>
  <w:style w:type="character" w:customStyle="1" w:styleId="Heading3Char">
    <w:name w:val="Heading 3 Char"/>
    <w:basedOn w:val="DefaultParagraphFont"/>
    <w:link w:val="Heading3"/>
    <w:uiPriority w:val="9"/>
    <w:qFormat/>
    <w:rsid w:val="00E41B49"/>
    <w:rPr>
      <w:rFonts w:asciiTheme="majorHAnsi" w:eastAsiaTheme="majorEastAsia" w:hAnsiTheme="majorHAnsi" w:cstheme="majorBidi"/>
      <w:b/>
      <w:bCs/>
      <w:color w:val="76923C" w:themeColor="accent3" w:themeShade="BF"/>
      <w:sz w:val="26"/>
      <w:u w:val="single"/>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qFormat/>
    <w:rsid w:val="009951D6"/>
    <w:rPr>
      <w:rFonts w:asciiTheme="majorHAnsi" w:eastAsiaTheme="majorEastAsia" w:hAnsiTheme="majorHAnsi" w:cstheme="majorBidi"/>
      <w:b/>
      <w:bCs/>
      <w:i/>
      <w:iCs/>
      <w:color w:val="31849B" w:themeColor="accent5" w:themeShade="BF"/>
      <w:u w:val="single"/>
    </w:rPr>
  </w:style>
  <w:style w:type="character" w:customStyle="1" w:styleId="Heading5Char">
    <w:name w:val="Heading 5 Char"/>
    <w:basedOn w:val="DefaultParagraphFont"/>
    <w:link w:val="Heading5"/>
    <w:uiPriority w:val="9"/>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IntenseEmphasis">
    <w:name w:val="Intense Emphasis"/>
    <w:basedOn w:val="DefaultParagraphFont"/>
    <w:uiPriority w:val="21"/>
    <w:qFormat/>
    <w:rsid w:val="00FC693F"/>
    <w:rPr>
      <w:b/>
      <w:bCs/>
      <w:i/>
      <w:iCs/>
      <w:color w:val="4F81BD" w:themeColor="accent1"/>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customStyle="1" w:styleId="UserPromptTextChar">
    <w:name w:val="User_Prompt_Text Char"/>
    <w:basedOn w:val="DefaultParagraphFont"/>
    <w:link w:val="cUserPromptText"/>
    <w:qFormat/>
    <w:rsid w:val="00D70219"/>
    <w:rPr>
      <w:rFonts w:ascii="Calibri" w:eastAsia="Calibri" w:hAnsi="Calibri"/>
      <w:color w:val="C0504D" w:themeColor="accent2"/>
    </w:rPr>
  </w:style>
  <w:style w:type="character" w:customStyle="1" w:styleId="UserPromptHeadingChar">
    <w:name w:val="User_Prompt_Heading Char"/>
    <w:basedOn w:val="DefaultParagraphFont"/>
    <w:link w:val="cUserPromptHeading"/>
    <w:qFormat/>
    <w:rsid w:val="00D70219"/>
    <w:rPr>
      <w:rFonts w:ascii="Calibri" w:eastAsia="Calibri" w:hAnsi="Calibri"/>
      <w:b/>
      <w:bCs/>
      <w:color w:val="C0504D" w:themeColor="accent2"/>
    </w:rPr>
  </w:style>
  <w:style w:type="character" w:customStyle="1" w:styleId="relative">
    <w:name w:val="relative"/>
    <w:basedOn w:val="DefaultParagraphFont"/>
    <w:qFormat/>
    <w:rsid w:val="003707A2"/>
  </w:style>
  <w:style w:type="character" w:customStyle="1" w:styleId="vlist-t">
    <w:name w:val="vlist-t"/>
    <w:basedOn w:val="DefaultParagraphFont"/>
    <w:qFormat/>
    <w:rsid w:val="003707A2"/>
  </w:style>
  <w:style w:type="character" w:customStyle="1" w:styleId="sizing">
    <w:name w:val="sizing"/>
    <w:basedOn w:val="DefaultParagraphFont"/>
    <w:qFormat/>
    <w:rsid w:val="003707A2"/>
  </w:style>
  <w:style w:type="character" w:customStyle="1" w:styleId="accent-body">
    <w:name w:val="accent-body"/>
    <w:basedOn w:val="DefaultParagraphFont"/>
    <w:qFormat/>
    <w:rsid w:val="003707A2"/>
  </w:style>
  <w:style w:type="character" w:customStyle="1" w:styleId="grid">
    <w:name w:val="grid"/>
    <w:basedOn w:val="DefaultParagraphFont"/>
    <w:qFormat/>
    <w:rsid w:val="003707A2"/>
  </w:style>
  <w:style w:type="character" w:styleId="Hyperlink">
    <w:name w:val="Hyperlink"/>
    <w:basedOn w:val="DefaultParagraphFont"/>
    <w:uiPriority w:val="99"/>
    <w:unhideWhenUsed/>
    <w:rsid w:val="003707A2"/>
    <w:rPr>
      <w:color w:val="0000FF"/>
      <w:u w:val="single"/>
    </w:rPr>
  </w:style>
  <w:style w:type="character" w:customStyle="1" w:styleId="SubjectStyleChar">
    <w:name w:val="SubjectStyle Char"/>
    <w:basedOn w:val="DefaultParagraphFont"/>
    <w:link w:val="cSubjectStyle"/>
    <w:qFormat/>
    <w:rsid w:val="004C2413"/>
    <w:rPr>
      <w:rFonts w:asciiTheme="majorHAnsi" w:eastAsia="Times New Roman" w:hAnsiTheme="majorHAnsi" w:cstheme="majorHAnsi"/>
      <w:b/>
      <w:bCs/>
      <w:color w:val="943634" w:themeColor="accent2" w:themeShade="BF"/>
      <w:sz w:val="24"/>
      <w:szCs w:val="24"/>
      <w:u w:val="single"/>
    </w:rPr>
  </w:style>
  <w:style w:type="character" w:customStyle="1" w:styleId="SubjectChar">
    <w:name w:val="Subject Char"/>
    <w:basedOn w:val="DefaultParagraphFont"/>
    <w:link w:val="cSubject"/>
    <w:qFormat/>
    <w:rsid w:val="001132D9"/>
    <w:rPr>
      <w:rFonts w:ascii="Calibri" w:eastAsia="Calibri" w:hAnsi="Calibri"/>
      <w:b/>
      <w:bCs/>
      <w:color w:val="548DD4" w:themeColor="text2" w:themeTint="99"/>
      <w:sz w:val="24"/>
      <w:u w:val="single"/>
    </w:rPr>
  </w:style>
  <w:style w:type="character" w:styleId="UnresolvedMention">
    <w:name w:val="Unresolved Mention"/>
    <w:basedOn w:val="DefaultParagraphFont"/>
    <w:uiPriority w:val="99"/>
    <w:semiHidden/>
    <w:unhideWhenUsed/>
    <w:qFormat/>
    <w:rsid w:val="009B75F5"/>
    <w:rPr>
      <w:color w:val="605E5C"/>
      <w:shd w:val="clear" w:color="auto" w:fill="E1DFDD"/>
    </w:rPr>
  </w:style>
  <w:style w:type="character" w:customStyle="1" w:styleId="bhyperlinkChar">
    <w:name w:val="b.hyperlink Char"/>
    <w:basedOn w:val="DefaultParagraphFont"/>
    <w:link w:val="bhyperlink"/>
    <w:qFormat/>
    <w:rsid w:val="00B157D4"/>
    <w:rPr>
      <w:rFonts w:asciiTheme="majorHAnsi" w:eastAsiaTheme="minorHAnsi" w:hAnsiTheme="majorHAnsi" w:cs="Calibri"/>
      <w:color w:val="7F7F7F" w:themeColor="text1" w:themeTint="80"/>
      <w:sz w:val="24"/>
      <w:szCs w:val="24"/>
      <w:u w:val="single"/>
    </w:rPr>
  </w:style>
  <w:style w:type="character" w:customStyle="1" w:styleId="BodyTextFirstIndentChar">
    <w:name w:val="Body Text First Indent Char"/>
    <w:basedOn w:val="DefaultParagraphFont"/>
    <w:link w:val="BodyTextFirstIndent"/>
    <w:uiPriority w:val="99"/>
    <w:semiHidden/>
    <w:qFormat/>
    <w:rsid w:val="00E95F25"/>
    <w:rPr>
      <w:rFonts w:ascii="Calibri" w:eastAsia="Calibri" w:hAnsi="Calibri"/>
      <w:sz w:val="24"/>
    </w:rPr>
  </w:style>
  <w:style w:type="character" w:customStyle="1" w:styleId="BodyTextIndentChar">
    <w:name w:val="Body Text Indent Char"/>
    <w:basedOn w:val="DefaultParagraphFont"/>
    <w:link w:val="BodyTextIndent"/>
    <w:uiPriority w:val="99"/>
    <w:semiHidden/>
    <w:qFormat/>
    <w:rsid w:val="00655177"/>
    <w:rPr>
      <w:rFonts w:ascii="Calibri" w:eastAsia="Calibri" w:hAnsi="Calibri"/>
      <w:sz w:val="24"/>
    </w:rPr>
  </w:style>
  <w:style w:type="character" w:customStyle="1" w:styleId="BodyTextIndent3Char">
    <w:name w:val="Body Text Indent 3 Char"/>
    <w:basedOn w:val="DefaultParagraphFont"/>
    <w:link w:val="BodyTextIndent3"/>
    <w:uiPriority w:val="99"/>
    <w:semiHidden/>
    <w:qFormat/>
    <w:rsid w:val="00655177"/>
    <w:rPr>
      <w:rFonts w:ascii="Calibri" w:eastAsia="Calibri" w:hAnsi="Calibri"/>
      <w:sz w:val="16"/>
      <w:szCs w:val="16"/>
    </w:rPr>
  </w:style>
  <w:style w:type="character" w:customStyle="1" w:styleId="CommentTextChar">
    <w:name w:val="Comment Text Char"/>
    <w:basedOn w:val="DefaultParagraphFont"/>
    <w:link w:val="CommentText"/>
    <w:uiPriority w:val="99"/>
    <w:semiHidden/>
    <w:qFormat/>
    <w:rsid w:val="00655177"/>
    <w:rPr>
      <w:rFonts w:ascii="Calibri" w:eastAsia="Calibri" w:hAnsi="Calibri"/>
      <w:sz w:val="20"/>
      <w:szCs w:val="20"/>
    </w:rPr>
  </w:style>
  <w:style w:type="character" w:customStyle="1" w:styleId="CommentSubjectChar">
    <w:name w:val="Comment Subject Char"/>
    <w:basedOn w:val="CommentTextChar"/>
    <w:link w:val="CommentSubject"/>
    <w:uiPriority w:val="99"/>
    <w:semiHidden/>
    <w:qFormat/>
    <w:rsid w:val="00655177"/>
    <w:rPr>
      <w:rFonts w:ascii="Calibri" w:eastAsia="Calibri" w:hAnsi="Calibri"/>
      <w:b/>
      <w:bCs/>
      <w:sz w:val="20"/>
      <w:szCs w:val="20"/>
    </w:rPr>
  </w:style>
  <w:style w:type="character" w:customStyle="1" w:styleId="DateChar">
    <w:name w:val="Date Char"/>
    <w:basedOn w:val="DefaultParagraphFont"/>
    <w:link w:val="Date"/>
    <w:uiPriority w:val="99"/>
    <w:semiHidden/>
    <w:qFormat/>
    <w:rsid w:val="00655177"/>
    <w:rPr>
      <w:rFonts w:ascii="Calibri" w:eastAsia="Calibri" w:hAnsi="Calibri"/>
      <w:sz w:val="24"/>
    </w:rPr>
  </w:style>
  <w:style w:type="character" w:customStyle="1" w:styleId="DocumentMapChar">
    <w:name w:val="Document Map Char"/>
    <w:basedOn w:val="DefaultParagraphFont"/>
    <w:link w:val="DocumentMap"/>
    <w:uiPriority w:val="99"/>
    <w:semiHidden/>
    <w:qFormat/>
    <w:rsid w:val="00655177"/>
    <w:rPr>
      <w:rFonts w:ascii="Segoe UI" w:eastAsia="Calibri" w:hAnsi="Segoe UI" w:cs="Segoe UI"/>
      <w:sz w:val="16"/>
      <w:szCs w:val="16"/>
    </w:rPr>
  </w:style>
  <w:style w:type="character" w:customStyle="1" w:styleId="EndnoteTextChar">
    <w:name w:val="Endnote Text Char"/>
    <w:basedOn w:val="DefaultParagraphFont"/>
    <w:link w:val="EndnoteText"/>
    <w:uiPriority w:val="99"/>
    <w:semiHidden/>
    <w:qFormat/>
    <w:rsid w:val="00655177"/>
    <w:rPr>
      <w:rFonts w:ascii="Calibri" w:eastAsia="Calibri" w:hAnsi="Calibri"/>
      <w:sz w:val="20"/>
      <w:szCs w:val="20"/>
    </w:rPr>
  </w:style>
  <w:style w:type="character" w:customStyle="1" w:styleId="FootnoteTextChar">
    <w:name w:val="Footnote Text Char"/>
    <w:basedOn w:val="DefaultParagraphFont"/>
    <w:link w:val="FootnoteText"/>
    <w:uiPriority w:val="99"/>
    <w:semiHidden/>
    <w:qFormat/>
    <w:rsid w:val="00655177"/>
    <w:rPr>
      <w:rFonts w:ascii="Calibri" w:eastAsia="Calibri" w:hAnsi="Calibri"/>
      <w:sz w:val="20"/>
      <w:szCs w:val="20"/>
    </w:rPr>
  </w:style>
  <w:style w:type="character" w:customStyle="1" w:styleId="NoteHeadingChar">
    <w:name w:val="Note Heading Char"/>
    <w:basedOn w:val="DefaultParagraphFont"/>
    <w:link w:val="NoteHeading"/>
    <w:uiPriority w:val="99"/>
    <w:semiHidden/>
    <w:qFormat/>
    <w:rsid w:val="00655177"/>
    <w:rPr>
      <w:rFonts w:ascii="Calibri" w:eastAsia="Calibri" w:hAnsi="Calibri"/>
      <w:sz w:val="24"/>
    </w:rPr>
  </w:style>
  <w:style w:type="character" w:customStyle="1" w:styleId="SalutationChar">
    <w:name w:val="Salutation Char"/>
    <w:basedOn w:val="DefaultParagraphFont"/>
    <w:link w:val="Salutation"/>
    <w:uiPriority w:val="99"/>
    <w:semiHidden/>
    <w:qFormat/>
    <w:rsid w:val="00655177"/>
    <w:rPr>
      <w:rFonts w:ascii="Calibri" w:eastAsia="Calibri" w:hAnsi="Calibri"/>
      <w:sz w:val="24"/>
    </w:rPr>
  </w:style>
  <w:style w:type="character" w:customStyle="1" w:styleId="SignatureChar">
    <w:name w:val="Signature Char"/>
    <w:basedOn w:val="DefaultParagraphFont"/>
    <w:link w:val="Signature"/>
    <w:uiPriority w:val="99"/>
    <w:semiHidden/>
    <w:qFormat/>
    <w:rsid w:val="00655177"/>
    <w:rPr>
      <w:rFonts w:ascii="Calibri" w:eastAsia="Calibri" w:hAnsi="Calibri"/>
      <w:sz w:val="24"/>
    </w:rPr>
  </w:style>
  <w:style w:type="character" w:customStyle="1" w:styleId="z-TopofFormChar">
    <w:name w:val="z-Top of Form Char"/>
    <w:basedOn w:val="DefaultParagraphFont"/>
    <w:link w:val="z-TopofForm"/>
    <w:uiPriority w:val="99"/>
    <w:semiHidden/>
    <w:qFormat/>
    <w:rsid w:val="006715A6"/>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qFormat/>
    <w:rsid w:val="006715A6"/>
    <w:rPr>
      <w:rFonts w:ascii="Arial" w:eastAsia="Times New Roman" w:hAnsi="Arial" w:cs="Arial"/>
      <w:vanish/>
      <w:sz w:val="16"/>
      <w:szCs w:val="16"/>
    </w:rPr>
  </w:style>
  <w:style w:type="character" w:customStyle="1" w:styleId="cBeforeaftertableChar">
    <w:name w:val="c.Before_after_table Char"/>
    <w:basedOn w:val="DefaultParagraphFont"/>
    <w:link w:val="cBeforeaftertable"/>
    <w:qFormat/>
    <w:rsid w:val="00374758"/>
    <w:rPr>
      <w:rFonts w:ascii="Calibri" w:eastAsia="Calibri" w:hAnsi="Calibri"/>
      <w:sz w:val="16"/>
    </w:rPr>
  </w:style>
  <w:style w:type="character" w:customStyle="1" w:styleId="cTableHeaderChar">
    <w:name w:val="c.Table_Header Char"/>
    <w:basedOn w:val="DefaultParagraphFont"/>
    <w:link w:val="cTableHeader"/>
    <w:qFormat/>
    <w:rsid w:val="002F6DF8"/>
    <w:rPr>
      <w:rFonts w:asciiTheme="majorHAnsi" w:eastAsia="Calibri" w:hAnsiTheme="majorHAnsi"/>
      <w:b/>
      <w:color w:val="4F81BD" w:themeColor="accent1"/>
    </w:rPr>
  </w:style>
  <w:style w:type="character" w:customStyle="1" w:styleId="cTableBodyChar">
    <w:name w:val="c.Table_Body Char"/>
    <w:basedOn w:val="DefaultParagraphFont"/>
    <w:link w:val="cTableBody"/>
    <w:qFormat/>
    <w:rsid w:val="003E4594"/>
    <w:rPr>
      <w:rFonts w:asciiTheme="majorHAnsi" w:eastAsia="Calibri" w:hAnsiTheme="majorHAnsi"/>
      <w:sz w:val="20"/>
    </w:rPr>
  </w:style>
  <w:style w:type="character" w:customStyle="1" w:styleId="cTableTopRowBlueBackgroundChar">
    <w:name w:val="c.Table_Top_Row_Blue_Background Char"/>
    <w:basedOn w:val="cTableHeaderChar"/>
    <w:link w:val="cTableTopRowBlueBackground"/>
    <w:qFormat/>
    <w:rsid w:val="003C3374"/>
    <w:rPr>
      <w:rFonts w:asciiTheme="majorHAnsi" w:eastAsia="Times New Roman" w:hAnsiTheme="majorHAnsi" w:cstheme="majorHAnsi"/>
      <w:b/>
      <w:bCs/>
      <w:color w:val="4F81BD" w:themeColor="accent1"/>
      <w:szCs w:val="24"/>
    </w:rPr>
  </w:style>
  <w:style w:type="character" w:customStyle="1" w:styleId="TOC1Char">
    <w:name w:val="TOC 1 Char"/>
    <w:basedOn w:val="DefaultParagraphFont"/>
    <w:link w:val="TOC1"/>
    <w:uiPriority w:val="39"/>
    <w:qFormat/>
    <w:rsid w:val="00EA5356"/>
    <w:rPr>
      <w:rFonts w:ascii="Calibri" w:eastAsia="Calibri" w:hAnsi="Calibri"/>
      <w:sz w:val="24"/>
    </w:rPr>
  </w:style>
  <w:style w:type="character" w:customStyle="1" w:styleId="cTableofContentsChar">
    <w:name w:val="c.Table_of_Contents Char"/>
    <w:basedOn w:val="TOC1Char"/>
    <w:link w:val="cTableofContents"/>
    <w:qFormat/>
    <w:rsid w:val="006711D6"/>
    <w:rPr>
      <w:rFonts w:ascii="Calibri" w:eastAsia="Calibri" w:hAnsi="Calibri"/>
      <w:sz w:val="24"/>
    </w:rPr>
  </w:style>
  <w:style w:type="character" w:customStyle="1" w:styleId="IndexLink">
    <w:name w:val="Index Link"/>
    <w:qFormat/>
  </w:style>
  <w:style w:type="character" w:customStyle="1" w:styleId="bcharacterChar">
    <w:name w:val="b.character Char"/>
    <w:basedOn w:val="DefaultParagraphFont"/>
    <w:link w:val="bcharacter"/>
    <w:qFormat/>
    <w:rsid w:val="006964D0"/>
    <w:rPr>
      <w:rFonts w:asciiTheme="majorHAnsi" w:eastAsia="Times New Roman" w:hAnsiTheme="majorHAnsi"/>
      <w:b/>
      <w:bCs/>
      <w:color w:val="943634" w:themeColor="accent2" w:themeShade="BF"/>
      <w:sz w:val="24"/>
    </w:rPr>
  </w:style>
  <w:style w:type="character" w:customStyle="1" w:styleId="cPaperTitleChar">
    <w:name w:val="c.PaperTitle Char"/>
    <w:basedOn w:val="Heading3Char"/>
    <w:link w:val="cPaperTitle"/>
    <w:qFormat/>
    <w:rsid w:val="00091E7D"/>
    <w:rPr>
      <w:rFonts w:asciiTheme="majorHAnsi" w:eastAsiaTheme="majorEastAsia" w:hAnsiTheme="majorHAnsi" w:cstheme="majorBidi"/>
      <w:b/>
      <w:bCs/>
      <w:color w:val="4F81BD" w:themeColor="accent1"/>
      <w:sz w:val="24"/>
      <w:u w:val="single"/>
    </w:rPr>
  </w:style>
  <w:style w:type="character" w:customStyle="1" w:styleId="bblueindentChar">
    <w:name w:val="b.blue indent Char"/>
    <w:basedOn w:val="DefaultParagraphFont"/>
    <w:link w:val="bblueindent"/>
    <w:qFormat/>
    <w:rsid w:val="00F95946"/>
    <w:rPr>
      <w:rFonts w:asciiTheme="majorHAnsi" w:eastAsia="Times New Roman" w:hAnsiTheme="majorHAnsi" w:cstheme="majorHAnsi"/>
      <w:color w:val="4F81BD" w:themeColor="accent1"/>
      <w:sz w:val="24"/>
      <w:szCs w:val="24"/>
    </w:rPr>
  </w:style>
  <w:style w:type="character" w:customStyle="1" w:styleId="blist-bulletsChar">
    <w:name w:val="b.list-bullets Char"/>
    <w:basedOn w:val="DefaultParagraphFont"/>
    <w:link w:val="blist-bullets"/>
    <w:qFormat/>
    <w:rsid w:val="009C3BB3"/>
    <w:rPr>
      <w:rFonts w:ascii="Calibri" w:eastAsia="Calibri" w:hAnsi="Calibri"/>
      <w:sz w:val="24"/>
    </w:rPr>
  </w:style>
  <w:style w:type="character" w:customStyle="1" w:styleId="blist-numbersChar">
    <w:name w:val="b.list-numbers Char"/>
    <w:basedOn w:val="DefaultParagraphFont"/>
    <w:link w:val="blist-numbers"/>
    <w:qFormat/>
    <w:rsid w:val="00E74120"/>
    <w:rPr>
      <w:rFonts w:ascii="Calibri" w:eastAsia="Times New Roman" w:hAnsi="Calibri" w:cstheme="majorHAnsi"/>
      <w:sz w:val="24"/>
      <w:szCs w:val="24"/>
    </w:rPr>
  </w:style>
  <w:style w:type="character" w:styleId="FollowedHyperlink">
    <w:name w:val="FollowedHyperlink"/>
    <w:basedOn w:val="DefaultParagraphFont"/>
    <w:uiPriority w:val="99"/>
    <w:semiHidden/>
    <w:unhideWhenUsed/>
    <w:rsid w:val="002970E1"/>
    <w:rPr>
      <w:color w:val="800080" w:themeColor="followedHyperlink"/>
      <w:u w:val="single"/>
    </w:rPr>
  </w:style>
  <w:style w:type="character" w:customStyle="1" w:styleId="bfigure-captionChar">
    <w:name w:val="b.figure-caption Char"/>
    <w:basedOn w:val="DefaultParagraphFont"/>
    <w:link w:val="bfigure-caption"/>
    <w:qFormat/>
    <w:rsid w:val="005918BE"/>
    <w:rPr>
      <w:rFonts w:ascii="Calibri" w:eastAsia="Calibri" w:hAnsi="Calibri"/>
      <w:i/>
      <w:color w:val="595959"/>
      <w:sz w:val="24"/>
    </w:rPr>
  </w:style>
  <w:style w:type="character" w:customStyle="1" w:styleId="blistNo-SpacebulletChar">
    <w:name w:val="b.list.No-Space.bullet Char"/>
    <w:basedOn w:val="blist-bulletsChar"/>
    <w:link w:val="blistNo-Spacebullet"/>
    <w:qFormat/>
    <w:rsid w:val="00AC17D8"/>
    <w:rPr>
      <w:rFonts w:ascii="Calibri" w:eastAsia="Times New Roman" w:hAnsi="Calibri" w:cstheme="majorHAnsi"/>
      <w:sz w:val="24"/>
      <w:szCs w:val="24"/>
    </w:rPr>
  </w:style>
  <w:style w:type="paragraph" w:customStyle="1" w:styleId="Heading">
    <w:name w:val="Heading"/>
    <w:basedOn w:val="Normal"/>
    <w:next w:val="Normal"/>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before="280" w:after="140" w:line="276" w:lineRule="auto"/>
    </w:pPr>
  </w:style>
  <w:style w:type="paragraph" w:styleId="List">
    <w:name w:val="List"/>
    <w:basedOn w:val="Normal"/>
    <w:uiPriority w:val="99"/>
    <w:unhideWhenUsed/>
    <w:rsid w:val="00AA1D8D"/>
    <w:pPr>
      <w:spacing w:before="280" w:after="280"/>
      <w:ind w:left="360" w:hanging="360"/>
      <w:contextualSpacing/>
    </w:pPr>
  </w:style>
  <w:style w:type="paragraph" w:styleId="Caption">
    <w:name w:val="caption"/>
    <w:basedOn w:val="Normal"/>
    <w:next w:val="Normal"/>
    <w:uiPriority w:val="35"/>
    <w:semiHidden/>
    <w:unhideWhenUsed/>
    <w:qFormat/>
    <w:rsid w:val="00FC693F"/>
    <w:rPr>
      <w:b/>
      <w:bCs/>
      <w:color w:val="4F81BD" w:themeColor="accent1"/>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before="280" w:after="280"/>
    </w:pPr>
  </w:style>
  <w:style w:type="paragraph" w:styleId="Footer">
    <w:name w:val="footer"/>
    <w:basedOn w:val="Normal"/>
    <w:link w:val="FooterChar"/>
    <w:uiPriority w:val="99"/>
    <w:unhideWhenUsed/>
    <w:rsid w:val="00E618BF"/>
    <w:pPr>
      <w:tabs>
        <w:tab w:val="center" w:pos="4680"/>
        <w:tab w:val="right" w:pos="9360"/>
      </w:tabs>
      <w:spacing w:before="280" w:after="280"/>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before="280"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rPr>
  </w:style>
  <w:style w:type="paragraph" w:styleId="ListParagraph">
    <w:name w:val="List Paragraph"/>
    <w:aliases w:val="b.List Paragraph"/>
    <w:basedOn w:val="Normal"/>
    <w:link w:val="ListParagraphChar"/>
    <w:uiPriority w:val="34"/>
    <w:qFormat/>
    <w:rsid w:val="00FC693F"/>
    <w:pPr>
      <w:spacing w:before="280" w:after="280"/>
      <w:ind w:left="720"/>
      <w:contextualSpacing/>
    </w:pPr>
  </w:style>
  <w:style w:type="paragraph" w:styleId="ListBullet">
    <w:name w:val="List Bullet"/>
    <w:basedOn w:val="Normal"/>
    <w:uiPriority w:val="99"/>
    <w:unhideWhenUsed/>
    <w:rsid w:val="00326F90"/>
    <w:pPr>
      <w:numPr>
        <w:numId w:val="1"/>
      </w:numPr>
      <w:spacing w:before="280" w:after="280"/>
      <w:contextualSpacing/>
    </w:pPr>
  </w:style>
  <w:style w:type="paragraph" w:styleId="ListNumber">
    <w:name w:val="List Number"/>
    <w:basedOn w:val="Normal"/>
    <w:uiPriority w:val="99"/>
    <w:unhideWhenUsed/>
    <w:rsid w:val="00326F90"/>
    <w:pPr>
      <w:numPr>
        <w:numId w:val="2"/>
      </w:numPr>
      <w:spacing w:before="280" w:after="280"/>
      <w:contextualSpacing/>
    </w:pPr>
  </w:style>
  <w:style w:type="paragraph" w:styleId="ListContinue">
    <w:name w:val="List Continue"/>
    <w:basedOn w:val="Normal"/>
    <w:uiPriority w:val="99"/>
    <w:unhideWhenUsed/>
    <w:rsid w:val="0029639D"/>
    <w:pPr>
      <w:spacing w:before="280" w:after="120"/>
      <w:ind w:left="36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Normal"/>
    <w:next w:val="Index1"/>
    <w:uiPriority w:val="99"/>
    <w:semiHidden/>
    <w:unhideWhenUsed/>
    <w:rsid w:val="00655177"/>
    <w:rPr>
      <w:rFonts w:asciiTheme="majorHAnsi" w:eastAsiaTheme="majorEastAsia" w:hAnsiTheme="majorHAnsi" w:cstheme="majorBidi"/>
      <w:b/>
      <w:bCs/>
    </w:rPr>
  </w:style>
  <w:style w:type="paragraph" w:styleId="TOCHeading">
    <w:name w:val="TOC Heading"/>
    <w:basedOn w:val="Heading1"/>
    <w:next w:val="Normal"/>
    <w:uiPriority w:val="39"/>
    <w:unhideWhenUsed/>
    <w:qFormat/>
    <w:rsid w:val="00FC693F"/>
    <w:pPr>
      <w:outlineLvl w:val="9"/>
    </w:pPr>
  </w:style>
  <w:style w:type="paragraph" w:customStyle="1" w:styleId="cUserPromptText">
    <w:name w:val="c.User_Prompt_Text"/>
    <w:basedOn w:val="Normal"/>
    <w:link w:val="UserPromptTextChar"/>
    <w:qFormat/>
    <w:rsid w:val="00D70219"/>
    <w:rPr>
      <w:color w:val="C0504D" w:themeColor="accent2"/>
    </w:rPr>
  </w:style>
  <w:style w:type="paragraph" w:customStyle="1" w:styleId="cUserPromptHeading">
    <w:name w:val="c.User_Prompt_Heading"/>
    <w:basedOn w:val="Normal"/>
    <w:link w:val="UserPromptHeadingChar"/>
    <w:qFormat/>
    <w:rsid w:val="00D70219"/>
    <w:rPr>
      <w:b/>
      <w:bCs/>
      <w:color w:val="C0504D" w:themeColor="accent2"/>
    </w:rPr>
  </w:style>
  <w:style w:type="paragraph" w:styleId="NormalWeb">
    <w:name w:val="Normal (Web)"/>
    <w:basedOn w:val="Normal"/>
    <w:uiPriority w:val="99"/>
    <w:semiHidden/>
    <w:unhideWhenUsed/>
    <w:qFormat/>
    <w:rsid w:val="003707A2"/>
    <w:rPr>
      <w:rFonts w:ascii="Times New Roman" w:eastAsia="Times New Roman" w:hAnsi="Times New Roman" w:cs="Times New Roman"/>
    </w:rPr>
  </w:style>
  <w:style w:type="paragraph" w:customStyle="1" w:styleId="cSubjectStyle">
    <w:name w:val="c. SubjectStyle"/>
    <w:basedOn w:val="Normal"/>
    <w:link w:val="SubjectStyleChar"/>
    <w:qFormat/>
    <w:rsid w:val="004C2413"/>
    <w:rPr>
      <w:rFonts w:asciiTheme="majorHAnsi" w:eastAsia="Times New Roman" w:hAnsiTheme="majorHAnsi" w:cstheme="majorHAnsi"/>
      <w:b/>
      <w:bCs/>
      <w:color w:val="943634" w:themeColor="accent2" w:themeShade="BF"/>
      <w:u w:val="single"/>
    </w:rPr>
  </w:style>
  <w:style w:type="paragraph" w:customStyle="1" w:styleId="cSubject">
    <w:name w:val="c.Subject"/>
    <w:basedOn w:val="Normal"/>
    <w:link w:val="SubjectChar"/>
    <w:qFormat/>
    <w:rsid w:val="001132D9"/>
    <w:rPr>
      <w:b/>
      <w:bCs/>
      <w:color w:val="548DD4" w:themeColor="text2" w:themeTint="99"/>
      <w:u w:val="single"/>
    </w:rPr>
  </w:style>
  <w:style w:type="paragraph" w:styleId="TOC1">
    <w:name w:val="toc 1"/>
    <w:basedOn w:val="Normal"/>
    <w:next w:val="Normal"/>
    <w:link w:val="TOC1Char"/>
    <w:autoRedefine/>
    <w:uiPriority w:val="39"/>
    <w:unhideWhenUsed/>
    <w:rsid w:val="00CE3845"/>
  </w:style>
  <w:style w:type="paragraph" w:customStyle="1" w:styleId="bhyperlink">
    <w:name w:val="b.hyperlink"/>
    <w:basedOn w:val="Normal"/>
    <w:link w:val="bhyperlinkChar"/>
    <w:qFormat/>
    <w:rsid w:val="00B157D4"/>
    <w:pPr>
      <w:spacing w:before="280" w:after="120" w:line="259" w:lineRule="auto"/>
    </w:pPr>
    <w:rPr>
      <w:rFonts w:asciiTheme="majorHAnsi" w:eastAsiaTheme="minorHAnsi" w:hAnsiTheme="majorHAnsi"/>
      <w:color w:val="7F7F7F" w:themeColor="text1" w:themeTint="80"/>
      <w:u w:val="single"/>
      <w:shd w:val="clear" w:color="auto" w:fill="FFFFFF"/>
    </w:rPr>
  </w:style>
  <w:style w:type="paragraph" w:styleId="TOC2">
    <w:name w:val="toc 2"/>
    <w:basedOn w:val="Normal"/>
    <w:next w:val="Normal"/>
    <w:autoRedefine/>
    <w:uiPriority w:val="39"/>
    <w:unhideWhenUsed/>
    <w:rsid w:val="00634C55"/>
    <w:pPr>
      <w:spacing w:before="280" w:after="280"/>
      <w:ind w:left="245"/>
    </w:pPr>
    <w:rPr>
      <w:sz w:val="20"/>
    </w:rPr>
  </w:style>
  <w:style w:type="paragraph" w:styleId="TOC3">
    <w:name w:val="toc 3"/>
    <w:basedOn w:val="Normal"/>
    <w:next w:val="Normal"/>
    <w:autoRedefine/>
    <w:uiPriority w:val="39"/>
    <w:unhideWhenUsed/>
    <w:rsid w:val="00634C55"/>
    <w:pPr>
      <w:spacing w:before="280" w:after="280" w:line="278" w:lineRule="auto"/>
      <w:ind w:left="480"/>
    </w:pPr>
    <w:rPr>
      <w:rFonts w:asciiTheme="minorHAnsi" w:eastAsiaTheme="minorEastAsia" w:hAnsiTheme="minorHAnsi"/>
      <w:kern w:val="2"/>
    </w:rPr>
  </w:style>
  <w:style w:type="paragraph" w:styleId="TOC4">
    <w:name w:val="toc 4"/>
    <w:basedOn w:val="Normal"/>
    <w:next w:val="Normal"/>
    <w:autoRedefine/>
    <w:uiPriority w:val="39"/>
    <w:unhideWhenUsed/>
    <w:rsid w:val="00634C55"/>
    <w:pPr>
      <w:spacing w:before="280" w:after="280" w:line="278" w:lineRule="auto"/>
      <w:ind w:left="720"/>
    </w:pPr>
    <w:rPr>
      <w:rFonts w:asciiTheme="minorHAnsi" w:eastAsiaTheme="minorEastAsia" w:hAnsiTheme="minorHAnsi"/>
      <w:kern w:val="2"/>
    </w:rPr>
  </w:style>
  <w:style w:type="paragraph" w:styleId="TOC5">
    <w:name w:val="toc 5"/>
    <w:basedOn w:val="Normal"/>
    <w:next w:val="Normal"/>
    <w:autoRedefine/>
    <w:uiPriority w:val="39"/>
    <w:unhideWhenUsed/>
    <w:rsid w:val="00634C55"/>
    <w:pPr>
      <w:spacing w:before="280" w:after="280" w:line="278" w:lineRule="auto"/>
      <w:ind w:left="960"/>
    </w:pPr>
    <w:rPr>
      <w:rFonts w:asciiTheme="minorHAnsi" w:eastAsiaTheme="minorEastAsia" w:hAnsiTheme="minorHAnsi"/>
      <w:kern w:val="2"/>
    </w:rPr>
  </w:style>
  <w:style w:type="paragraph" w:styleId="TOC6">
    <w:name w:val="toc 6"/>
    <w:basedOn w:val="Normal"/>
    <w:next w:val="Normal"/>
    <w:autoRedefine/>
    <w:uiPriority w:val="39"/>
    <w:unhideWhenUsed/>
    <w:rsid w:val="00634C55"/>
    <w:pPr>
      <w:spacing w:before="280" w:after="280" w:line="278" w:lineRule="auto"/>
      <w:ind w:left="1200"/>
    </w:pPr>
    <w:rPr>
      <w:rFonts w:asciiTheme="minorHAnsi" w:eastAsiaTheme="minorEastAsia" w:hAnsiTheme="minorHAnsi"/>
      <w:kern w:val="2"/>
    </w:rPr>
  </w:style>
  <w:style w:type="paragraph" w:styleId="TOC7">
    <w:name w:val="toc 7"/>
    <w:basedOn w:val="Normal"/>
    <w:next w:val="Normal"/>
    <w:autoRedefine/>
    <w:uiPriority w:val="39"/>
    <w:unhideWhenUsed/>
    <w:rsid w:val="00634C55"/>
    <w:pPr>
      <w:spacing w:before="280" w:after="280" w:line="278" w:lineRule="auto"/>
      <w:ind w:left="1440"/>
    </w:pPr>
    <w:rPr>
      <w:rFonts w:asciiTheme="minorHAnsi" w:eastAsiaTheme="minorEastAsia" w:hAnsiTheme="minorHAnsi"/>
      <w:kern w:val="2"/>
    </w:rPr>
  </w:style>
  <w:style w:type="paragraph" w:styleId="TOC8">
    <w:name w:val="toc 8"/>
    <w:basedOn w:val="Normal"/>
    <w:next w:val="Normal"/>
    <w:autoRedefine/>
    <w:uiPriority w:val="39"/>
    <w:unhideWhenUsed/>
    <w:rsid w:val="00634C55"/>
    <w:pPr>
      <w:spacing w:before="280" w:after="280" w:line="278" w:lineRule="auto"/>
      <w:ind w:left="1680"/>
    </w:pPr>
    <w:rPr>
      <w:rFonts w:asciiTheme="minorHAnsi" w:eastAsiaTheme="minorEastAsia" w:hAnsiTheme="minorHAnsi"/>
      <w:kern w:val="2"/>
    </w:rPr>
  </w:style>
  <w:style w:type="paragraph" w:styleId="TOC9">
    <w:name w:val="toc 9"/>
    <w:basedOn w:val="Normal"/>
    <w:next w:val="Normal"/>
    <w:autoRedefine/>
    <w:uiPriority w:val="39"/>
    <w:unhideWhenUsed/>
    <w:rsid w:val="00634C55"/>
    <w:pPr>
      <w:spacing w:before="280" w:after="280" w:line="278" w:lineRule="auto"/>
      <w:ind w:left="1920"/>
    </w:pPr>
    <w:rPr>
      <w:rFonts w:asciiTheme="minorHAnsi" w:eastAsiaTheme="minorEastAsia" w:hAnsiTheme="minorHAnsi"/>
      <w:kern w:val="2"/>
    </w:rPr>
  </w:style>
  <w:style w:type="paragraph" w:styleId="Bibliography">
    <w:name w:val="Bibliography"/>
    <w:basedOn w:val="Normal"/>
    <w:next w:val="Normal"/>
    <w:uiPriority w:val="37"/>
    <w:semiHidden/>
    <w:unhideWhenUsed/>
    <w:qFormat/>
    <w:rsid w:val="00655177"/>
  </w:style>
  <w:style w:type="paragraph" w:styleId="BlockText">
    <w:name w:val="Block Text"/>
    <w:basedOn w:val="Normal"/>
    <w:uiPriority w:val="99"/>
    <w:semiHidden/>
    <w:unhideWhenUsed/>
    <w:qFormat/>
    <w:rsid w:val="0065517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FirstIndent">
    <w:name w:val="Body Text First Indent"/>
    <w:basedOn w:val="Normal"/>
    <w:link w:val="BodyTextFirstIndentChar"/>
    <w:uiPriority w:val="99"/>
    <w:semiHidden/>
    <w:unhideWhenUsed/>
    <w:rsid w:val="00E95F25"/>
    <w:pPr>
      <w:spacing w:before="280" w:after="160"/>
      <w:ind w:firstLine="360"/>
    </w:pPr>
  </w:style>
  <w:style w:type="paragraph" w:styleId="BodyTextIndent">
    <w:name w:val="Body Text Indent"/>
    <w:basedOn w:val="Normal"/>
    <w:link w:val="BodyTextIndentChar"/>
    <w:uiPriority w:val="99"/>
    <w:semiHidden/>
    <w:unhideWhenUsed/>
    <w:rsid w:val="00655177"/>
    <w:pPr>
      <w:spacing w:before="280" w:after="120"/>
      <w:ind w:left="360"/>
    </w:pPr>
  </w:style>
  <w:style w:type="paragraph" w:styleId="BodyTextIndent3">
    <w:name w:val="Body Text Indent 3"/>
    <w:basedOn w:val="Normal"/>
    <w:link w:val="BodyTextIndent3Char"/>
    <w:uiPriority w:val="99"/>
    <w:semiHidden/>
    <w:unhideWhenUsed/>
    <w:qFormat/>
    <w:rsid w:val="00655177"/>
    <w:pPr>
      <w:spacing w:before="280" w:after="120"/>
      <w:ind w:left="360"/>
    </w:pPr>
    <w:rPr>
      <w:sz w:val="16"/>
      <w:szCs w:val="16"/>
    </w:rPr>
  </w:style>
  <w:style w:type="paragraph" w:styleId="CommentText">
    <w:name w:val="annotation text"/>
    <w:basedOn w:val="Normal"/>
    <w:link w:val="CommentTextChar"/>
    <w:uiPriority w:val="99"/>
    <w:semiHidden/>
    <w:unhideWhenUsed/>
    <w:rsid w:val="00655177"/>
    <w:rPr>
      <w:sz w:val="20"/>
      <w:szCs w:val="20"/>
    </w:rPr>
  </w:style>
  <w:style w:type="paragraph" w:styleId="CommentSubject">
    <w:name w:val="annotation subject"/>
    <w:basedOn w:val="CommentText"/>
    <w:next w:val="CommentText"/>
    <w:link w:val="CommentSubjectChar"/>
    <w:uiPriority w:val="99"/>
    <w:semiHidden/>
    <w:unhideWhenUsed/>
    <w:qFormat/>
    <w:rsid w:val="00655177"/>
    <w:rPr>
      <w:b/>
      <w:bCs/>
    </w:rPr>
  </w:style>
  <w:style w:type="paragraph" w:styleId="Date">
    <w:name w:val="Date"/>
    <w:basedOn w:val="Normal"/>
    <w:next w:val="Normal"/>
    <w:link w:val="DateChar"/>
    <w:uiPriority w:val="99"/>
    <w:semiHidden/>
    <w:unhideWhenUsed/>
    <w:qFormat/>
    <w:rsid w:val="00655177"/>
  </w:style>
  <w:style w:type="paragraph" w:styleId="DocumentMap">
    <w:name w:val="Document Map"/>
    <w:basedOn w:val="Normal"/>
    <w:link w:val="DocumentMapChar"/>
    <w:uiPriority w:val="99"/>
    <w:semiHidden/>
    <w:unhideWhenUsed/>
    <w:qFormat/>
    <w:rsid w:val="00655177"/>
    <w:rPr>
      <w:rFonts w:ascii="Segoe UI" w:hAnsi="Segoe UI" w:cs="Segoe UI"/>
      <w:sz w:val="16"/>
      <w:szCs w:val="16"/>
    </w:rPr>
  </w:style>
  <w:style w:type="paragraph" w:styleId="EndnoteText">
    <w:name w:val="endnote text"/>
    <w:basedOn w:val="Normal"/>
    <w:link w:val="EndnoteTextChar"/>
    <w:uiPriority w:val="99"/>
    <w:semiHidden/>
    <w:unhideWhenUsed/>
    <w:rsid w:val="00655177"/>
    <w:rPr>
      <w:sz w:val="20"/>
      <w:szCs w:val="20"/>
    </w:rPr>
  </w:style>
  <w:style w:type="paragraph" w:styleId="FootnoteText">
    <w:name w:val="footnote text"/>
    <w:basedOn w:val="Normal"/>
    <w:link w:val="FootnoteTextChar"/>
    <w:uiPriority w:val="99"/>
    <w:semiHidden/>
    <w:unhideWhenUsed/>
    <w:rsid w:val="00655177"/>
    <w:rPr>
      <w:sz w:val="20"/>
      <w:szCs w:val="20"/>
    </w:rPr>
  </w:style>
  <w:style w:type="paragraph" w:styleId="Index1">
    <w:name w:val="index 1"/>
    <w:basedOn w:val="Normal"/>
    <w:next w:val="Normal"/>
    <w:autoRedefine/>
    <w:uiPriority w:val="99"/>
    <w:semiHidden/>
    <w:unhideWhenUsed/>
    <w:rsid w:val="00655177"/>
    <w:pPr>
      <w:ind w:left="240" w:hanging="240"/>
    </w:pPr>
  </w:style>
  <w:style w:type="paragraph" w:styleId="Index2">
    <w:name w:val="index 2"/>
    <w:basedOn w:val="Normal"/>
    <w:next w:val="Normal"/>
    <w:autoRedefine/>
    <w:uiPriority w:val="99"/>
    <w:semiHidden/>
    <w:unhideWhenUsed/>
    <w:rsid w:val="00655177"/>
    <w:pPr>
      <w:ind w:left="480" w:hanging="240"/>
    </w:pPr>
  </w:style>
  <w:style w:type="paragraph" w:styleId="Index3">
    <w:name w:val="index 3"/>
    <w:basedOn w:val="Normal"/>
    <w:next w:val="Normal"/>
    <w:autoRedefine/>
    <w:uiPriority w:val="99"/>
    <w:semiHidden/>
    <w:unhideWhenUsed/>
    <w:rsid w:val="00655177"/>
    <w:pPr>
      <w:ind w:left="720" w:hanging="240"/>
    </w:pPr>
  </w:style>
  <w:style w:type="paragraph" w:styleId="Index4">
    <w:name w:val="index 4"/>
    <w:basedOn w:val="Normal"/>
    <w:next w:val="Normal"/>
    <w:autoRedefine/>
    <w:uiPriority w:val="99"/>
    <w:semiHidden/>
    <w:unhideWhenUsed/>
    <w:qFormat/>
    <w:rsid w:val="00655177"/>
    <w:pPr>
      <w:ind w:left="960" w:hanging="240"/>
    </w:pPr>
  </w:style>
  <w:style w:type="paragraph" w:styleId="NormalIndent">
    <w:name w:val="Normal Indent"/>
    <w:basedOn w:val="Normal"/>
    <w:uiPriority w:val="99"/>
    <w:semiHidden/>
    <w:unhideWhenUsed/>
    <w:qFormat/>
    <w:rsid w:val="00655177"/>
    <w:pPr>
      <w:ind w:left="720"/>
    </w:pPr>
  </w:style>
  <w:style w:type="paragraph" w:styleId="NoteHeading">
    <w:name w:val="Note Heading"/>
    <w:basedOn w:val="Normal"/>
    <w:next w:val="Normal"/>
    <w:link w:val="NoteHeadingChar"/>
    <w:uiPriority w:val="99"/>
    <w:semiHidden/>
    <w:unhideWhenUsed/>
    <w:qFormat/>
    <w:rsid w:val="00655177"/>
  </w:style>
  <w:style w:type="paragraph" w:styleId="Salutation">
    <w:name w:val="Salutation"/>
    <w:basedOn w:val="Normal"/>
    <w:next w:val="Normal"/>
    <w:link w:val="SalutationChar"/>
    <w:uiPriority w:val="99"/>
    <w:semiHidden/>
    <w:unhideWhenUsed/>
    <w:rsid w:val="00655177"/>
  </w:style>
  <w:style w:type="paragraph" w:styleId="Signature">
    <w:name w:val="Signature"/>
    <w:basedOn w:val="Normal"/>
    <w:link w:val="SignatureChar"/>
    <w:uiPriority w:val="99"/>
    <w:semiHidden/>
    <w:unhideWhenUsed/>
    <w:rsid w:val="00655177"/>
    <w:pPr>
      <w:ind w:left="4320"/>
    </w:pPr>
  </w:style>
  <w:style w:type="paragraph" w:styleId="TableofAuthorities">
    <w:name w:val="table of authorities"/>
    <w:basedOn w:val="Normal"/>
    <w:next w:val="Normal"/>
    <w:uiPriority w:val="99"/>
    <w:semiHidden/>
    <w:unhideWhenUsed/>
    <w:rsid w:val="00655177"/>
    <w:pPr>
      <w:spacing w:before="280" w:after="280"/>
      <w:ind w:left="240" w:hanging="240"/>
    </w:pPr>
  </w:style>
  <w:style w:type="paragraph" w:styleId="TableofFigures">
    <w:name w:val="table of figures"/>
    <w:basedOn w:val="Normal"/>
    <w:next w:val="Normal"/>
    <w:uiPriority w:val="99"/>
    <w:semiHidden/>
    <w:unhideWhenUsed/>
    <w:rsid w:val="00655177"/>
    <w:pPr>
      <w:spacing w:before="280" w:after="280"/>
    </w:pPr>
  </w:style>
  <w:style w:type="paragraph" w:styleId="TOAHeading">
    <w:name w:val="toa heading"/>
    <w:basedOn w:val="Normal"/>
    <w:next w:val="Normal"/>
    <w:uiPriority w:val="99"/>
    <w:semiHidden/>
    <w:unhideWhenUsed/>
    <w:qFormat/>
    <w:rsid w:val="00655177"/>
    <w:pPr>
      <w:spacing w:before="120" w:after="280"/>
    </w:pPr>
    <w:rPr>
      <w:rFonts w:asciiTheme="majorHAnsi" w:eastAsiaTheme="majorEastAsia" w:hAnsiTheme="majorHAnsi" w:cstheme="majorBidi"/>
      <w:b/>
      <w:bCs/>
    </w:rPr>
  </w:style>
  <w:style w:type="paragraph" w:styleId="z-TopofForm">
    <w:name w:val="HTML Top of Form"/>
    <w:basedOn w:val="Normal"/>
    <w:next w:val="Normal"/>
    <w:link w:val="z-TopofFormChar"/>
    <w:uiPriority w:val="99"/>
    <w:semiHidden/>
    <w:unhideWhenUsed/>
    <w:qFormat/>
    <w:rsid w:val="006715A6"/>
    <w:pPr>
      <w:pBdr>
        <w:bottom w:val="single" w:sz="6" w:space="1" w:color="000000"/>
      </w:pBdr>
      <w:jc w:val="center"/>
    </w:pPr>
    <w:rPr>
      <w:rFonts w:ascii="Arial" w:eastAsia="Times New Roman" w:hAnsi="Arial" w:cs="Arial"/>
      <w:vanish/>
      <w:sz w:val="16"/>
      <w:szCs w:val="16"/>
    </w:rPr>
  </w:style>
  <w:style w:type="paragraph" w:styleId="z-BottomofForm">
    <w:name w:val="HTML Bottom of Form"/>
    <w:basedOn w:val="Normal"/>
    <w:next w:val="Normal"/>
    <w:link w:val="z-BottomofFormChar"/>
    <w:uiPriority w:val="99"/>
    <w:semiHidden/>
    <w:unhideWhenUsed/>
    <w:qFormat/>
    <w:rsid w:val="006715A6"/>
    <w:pPr>
      <w:pBdr>
        <w:top w:val="single" w:sz="6" w:space="1" w:color="000000"/>
      </w:pBdr>
      <w:jc w:val="center"/>
    </w:pPr>
    <w:rPr>
      <w:rFonts w:ascii="Arial" w:eastAsia="Times New Roman" w:hAnsi="Arial" w:cs="Arial"/>
      <w:vanish/>
      <w:sz w:val="16"/>
      <w:szCs w:val="16"/>
    </w:rPr>
  </w:style>
  <w:style w:type="paragraph" w:customStyle="1" w:styleId="cBeforeaftertable">
    <w:name w:val="c.Before_after_table"/>
    <w:basedOn w:val="Normal"/>
    <w:link w:val="cBeforeaftertableChar"/>
    <w:qFormat/>
    <w:rsid w:val="00374758"/>
    <w:rPr>
      <w:sz w:val="16"/>
    </w:rPr>
  </w:style>
  <w:style w:type="paragraph" w:customStyle="1" w:styleId="cTableHeader">
    <w:name w:val="c.Table_Header"/>
    <w:basedOn w:val="Normal"/>
    <w:link w:val="cTableHeaderChar"/>
    <w:qFormat/>
    <w:rsid w:val="002F6DF8"/>
    <w:pPr>
      <w:spacing w:before="20" w:beforeAutospacing="0" w:after="20" w:afterAutospacing="0"/>
      <w:jc w:val="center"/>
    </w:pPr>
    <w:rPr>
      <w:rFonts w:asciiTheme="majorHAnsi" w:hAnsiTheme="majorHAnsi"/>
      <w:b/>
      <w:color w:val="4F81BD" w:themeColor="accent1"/>
      <w:sz w:val="22"/>
    </w:rPr>
  </w:style>
  <w:style w:type="paragraph" w:customStyle="1" w:styleId="cTableBody">
    <w:name w:val="c.Table_Body"/>
    <w:basedOn w:val="Normal"/>
    <w:link w:val="cTableBodyChar"/>
    <w:qFormat/>
    <w:rsid w:val="003E4594"/>
    <w:pPr>
      <w:spacing w:before="280" w:after="280"/>
    </w:pPr>
    <w:rPr>
      <w:rFonts w:asciiTheme="majorHAnsi" w:hAnsiTheme="majorHAnsi"/>
      <w:sz w:val="20"/>
    </w:rPr>
  </w:style>
  <w:style w:type="paragraph" w:customStyle="1" w:styleId="cTableTopRowBlueBackground">
    <w:name w:val="c.Table_Top_Row_Blue_Background"/>
    <w:basedOn w:val="cTableHeader"/>
    <w:link w:val="cTableTopRowBlueBackgroundChar"/>
    <w:qFormat/>
    <w:rsid w:val="003C3374"/>
    <w:pPr>
      <w:spacing w:before="0"/>
    </w:pPr>
    <w:rPr>
      <w:rFonts w:eastAsia="Times New Roman" w:cstheme="majorHAnsi"/>
      <w:bCs/>
    </w:rPr>
  </w:style>
  <w:style w:type="paragraph" w:customStyle="1" w:styleId="cTableofContents">
    <w:name w:val="c.Table_of_Contents"/>
    <w:basedOn w:val="TOC1"/>
    <w:link w:val="cTableofContentsChar"/>
    <w:qFormat/>
    <w:rsid w:val="006711D6"/>
    <w:pPr>
      <w:tabs>
        <w:tab w:val="right" w:leader="dot" w:pos="9638"/>
      </w:tabs>
      <w:spacing w:before="60" w:beforeAutospacing="0" w:after="60" w:afterAutospacing="0" w:line="288" w:lineRule="auto"/>
    </w:pPr>
  </w:style>
  <w:style w:type="paragraph" w:customStyle="1" w:styleId="bcharacter">
    <w:name w:val="b.character"/>
    <w:basedOn w:val="Normal"/>
    <w:link w:val="bcharacterChar"/>
    <w:qFormat/>
    <w:rsid w:val="006964D0"/>
    <w:pPr>
      <w:suppressAutoHyphens w:val="0"/>
      <w:spacing w:before="280" w:beforeAutospacing="0" w:after="120" w:afterAutospacing="0" w:line="252" w:lineRule="auto"/>
      <w:ind w:left="720"/>
    </w:pPr>
    <w:rPr>
      <w:rFonts w:asciiTheme="majorHAnsi" w:eastAsia="Times New Roman" w:hAnsiTheme="majorHAnsi"/>
      <w:b/>
      <w:bCs/>
      <w:color w:val="943634" w:themeColor="accent2" w:themeShade="BF"/>
    </w:rPr>
  </w:style>
  <w:style w:type="paragraph" w:customStyle="1" w:styleId="aLink-Title">
    <w:name w:val="a.Link-Title"/>
    <w:basedOn w:val="Normal"/>
    <w:qFormat/>
    <w:rsid w:val="002F3656"/>
    <w:pPr>
      <w:keepNext/>
      <w:suppressAutoHyphens w:val="0"/>
      <w:spacing w:before="280" w:beforeAutospacing="0" w:after="280" w:afterAutospacing="0" w:line="259" w:lineRule="auto"/>
      <w:ind w:left="720"/>
    </w:pPr>
    <w:rPr>
      <w:rFonts w:ascii="Courier New" w:eastAsiaTheme="minorHAnsi" w:hAnsi="Courier New" w:cs="Courier New"/>
      <w:sz w:val="22"/>
    </w:rPr>
  </w:style>
  <w:style w:type="paragraph" w:customStyle="1" w:styleId="aLinkurl">
    <w:name w:val="a.Link.url"/>
    <w:basedOn w:val="Normal"/>
    <w:qFormat/>
    <w:rsid w:val="002F3656"/>
    <w:pPr>
      <w:tabs>
        <w:tab w:val="left" w:pos="360"/>
        <w:tab w:val="left" w:pos="720"/>
        <w:tab w:val="left" w:pos="1440"/>
        <w:tab w:val="left" w:pos="2160"/>
        <w:tab w:val="left" w:pos="2880"/>
      </w:tabs>
      <w:suppressAutoHyphens w:val="0"/>
      <w:spacing w:before="280" w:beforeAutospacing="0" w:after="280" w:afterAutospacing="0" w:line="259" w:lineRule="auto"/>
      <w:ind w:left="720"/>
    </w:pPr>
    <w:rPr>
      <w:rFonts w:ascii="Courier New" w:eastAsiaTheme="minorHAnsi" w:hAnsi="Courier New" w:cs="Courier New"/>
      <w:color w:val="948A54" w:themeColor="background2" w:themeShade="80"/>
      <w:sz w:val="22"/>
      <w:szCs w:val="20"/>
      <w:u w:val="single"/>
    </w:rPr>
  </w:style>
  <w:style w:type="paragraph" w:customStyle="1" w:styleId="cPaperTitle">
    <w:name w:val="c.PaperTitle"/>
    <w:basedOn w:val="Heading3"/>
    <w:link w:val="cPaperTitleChar"/>
    <w:qFormat/>
    <w:rsid w:val="00091E7D"/>
    <w:pPr>
      <w:pBdr>
        <w:top w:val="single" w:sz="4" w:space="1" w:color="4F81BD" w:themeColor="accent1"/>
      </w:pBdr>
      <w:suppressAutoHyphens w:val="0"/>
      <w:spacing w:line="276" w:lineRule="auto"/>
    </w:pPr>
    <w:rPr>
      <w:color w:val="4F81BD" w:themeColor="accent1"/>
      <w:sz w:val="24"/>
      <w:u w:val="none"/>
    </w:rPr>
  </w:style>
  <w:style w:type="paragraph" w:customStyle="1" w:styleId="bblueindent">
    <w:name w:val="b.blue indent"/>
    <w:basedOn w:val="Normal"/>
    <w:link w:val="bblueindentChar"/>
    <w:qFormat/>
    <w:rsid w:val="00F95946"/>
    <w:pPr>
      <w:suppressAutoHyphens w:val="0"/>
      <w:ind w:left="360" w:right="18"/>
    </w:pPr>
    <w:rPr>
      <w:rFonts w:asciiTheme="majorHAnsi" w:eastAsia="Times New Roman" w:hAnsiTheme="majorHAnsi" w:cstheme="majorHAnsi"/>
      <w:color w:val="4F81BD" w:themeColor="accent1"/>
    </w:rPr>
  </w:style>
  <w:style w:type="paragraph" w:customStyle="1" w:styleId="blist-bullets">
    <w:name w:val="b.list-bullets"/>
    <w:basedOn w:val="Normal"/>
    <w:link w:val="blist-bulletsChar"/>
    <w:qFormat/>
    <w:rsid w:val="009C3BB3"/>
    <w:pPr>
      <w:numPr>
        <w:numId w:val="4"/>
      </w:numPr>
      <w:tabs>
        <w:tab w:val="clear" w:pos="720"/>
      </w:tabs>
      <w:suppressAutoHyphens w:val="0"/>
      <w:spacing w:before="160" w:beforeAutospacing="0" w:after="160" w:afterAutospacing="0"/>
      <w:ind w:left="360"/>
    </w:pPr>
  </w:style>
  <w:style w:type="paragraph" w:customStyle="1" w:styleId="blist-numbers">
    <w:name w:val="b.list-numbers"/>
    <w:basedOn w:val="Normal"/>
    <w:link w:val="blist-numbersChar"/>
    <w:qFormat/>
    <w:rsid w:val="00E74120"/>
    <w:pPr>
      <w:numPr>
        <w:numId w:val="10"/>
      </w:numPr>
      <w:suppressAutoHyphens w:val="0"/>
      <w:spacing w:before="160" w:beforeAutospacing="0" w:after="160" w:afterAutospacing="0"/>
    </w:pPr>
    <w:rPr>
      <w:rFonts w:eastAsia="Times New Roman" w:cstheme="majorHAnsi"/>
    </w:rPr>
  </w:style>
  <w:style w:type="paragraph" w:customStyle="1" w:styleId="bfigure-caption">
    <w:name w:val="b.figure-caption"/>
    <w:basedOn w:val="Normal"/>
    <w:link w:val="bfigure-captionChar"/>
    <w:qFormat/>
    <w:rsid w:val="005918BE"/>
    <w:pPr>
      <w:jc w:val="center"/>
    </w:pPr>
    <w:rPr>
      <w:i/>
      <w:color w:val="595959"/>
    </w:rPr>
  </w:style>
  <w:style w:type="paragraph" w:customStyle="1" w:styleId="blistNo-Spacebullet">
    <w:name w:val="b.list.No-Space.bullet"/>
    <w:basedOn w:val="blist-bullets"/>
    <w:link w:val="blistNo-SpacebulletChar"/>
    <w:qFormat/>
    <w:rsid w:val="00AC17D8"/>
    <w:pPr>
      <w:numPr>
        <w:numId w:val="3"/>
      </w:numPr>
      <w:spacing w:before="0" w:after="0"/>
    </w:pPr>
    <w:rPr>
      <w:rFonts w:eastAsia="Times New Roman" w:cstheme="majorHAnsi"/>
    </w:rPr>
  </w:style>
  <w:style w:type="numbering" w:customStyle="1" w:styleId="NoList1">
    <w:name w:val="No List1"/>
    <w:uiPriority w:val="99"/>
    <w:semiHidden/>
    <w:unhideWhenUsed/>
    <w:qFormat/>
    <w:rsid w:val="003707A2"/>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gswTableStyle">
    <w:name w:val="gsw.TableStyle"/>
    <w:basedOn w:val="TableNormal"/>
    <w:uiPriority w:val="99"/>
    <w:rsid w:val="00AC35FE"/>
    <w:pPr>
      <w:spacing w:before="40" w:after="40" w:line="288" w:lineRule="auto"/>
    </w:pPr>
    <w:rPr>
      <w:sz w:val="20"/>
    </w:rPr>
    <w:tblPr>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bottom w:w="58" w:type="dxa"/>
      </w:tblCellMar>
    </w:tblPr>
    <w:tblStylePr w:type="firstRow">
      <w:pPr>
        <w:wordWrap/>
        <w:jc w:val="center"/>
      </w:pPr>
      <w:rPr>
        <w:rFonts w:asciiTheme="majorHAnsi" w:hAnsiTheme="majorHAnsi"/>
        <w:b/>
        <w:color w:val="4F81BD" w:themeColor="accent1"/>
        <w:sz w:val="22"/>
      </w:rPr>
      <w:tblPr/>
      <w:tcPr>
        <w:tcBorders>
          <w:top w:val="single" w:sz="4" w:space="0" w:color="auto"/>
          <w:left w:val="single" w:sz="4" w:space="0" w:color="auto"/>
          <w:bottom w:val="nil"/>
          <w:right w:val="single" w:sz="4" w:space="0" w:color="auto"/>
          <w:insideH w:val="nil"/>
          <w:insideV w:val="single" w:sz="4" w:space="0" w:color="auto"/>
          <w:tl2br w:val="nil"/>
          <w:tr2bl w:val="nil"/>
        </w:tcBorders>
        <w:shd w:val="clear" w:color="auto" w:fill="DBE5F1" w:themeFill="accent1" w:themeFillTint="33"/>
      </w:tcPr>
    </w:tblStylePr>
  </w:style>
  <w:style w:type="character" w:customStyle="1" w:styleId="ListParagraphChar">
    <w:name w:val="List Paragraph Char"/>
    <w:aliases w:val="b.List Paragraph Char"/>
    <w:basedOn w:val="DefaultParagraphFont"/>
    <w:link w:val="ListParagraph"/>
    <w:uiPriority w:val="34"/>
    <w:rsid w:val="00964B13"/>
    <w:rPr>
      <w:rFonts w:ascii="Calibri" w:eastAsia="Calibri" w:hAnsi="Calibri" w:cs="Calibri"/>
      <w:sz w:val="24"/>
      <w:szCs w:val="24"/>
    </w:rPr>
  </w:style>
  <w:style w:type="paragraph" w:customStyle="1" w:styleId="alink">
    <w:name w:val="a.link"/>
    <w:basedOn w:val="Normal"/>
    <w:link w:val="alinkChar"/>
    <w:qFormat/>
    <w:rsid w:val="00964B13"/>
    <w:pPr>
      <w:numPr>
        <w:numId w:val="22"/>
      </w:numPr>
      <w:tabs>
        <w:tab w:val="left" w:pos="360"/>
        <w:tab w:val="left" w:pos="720"/>
        <w:tab w:val="left" w:pos="1440"/>
        <w:tab w:val="left" w:pos="2160"/>
        <w:tab w:val="left" w:pos="2880"/>
      </w:tabs>
      <w:suppressAutoHyphens w:val="0"/>
      <w:spacing w:before="0" w:beforeAutospacing="0" w:after="120" w:afterAutospacing="0" w:line="259" w:lineRule="auto"/>
      <w:ind w:left="0" w:firstLine="0"/>
    </w:pPr>
    <w:rPr>
      <w:rFonts w:asciiTheme="minorHAnsi" w:eastAsiaTheme="minorHAnsi" w:hAnsiTheme="minorHAnsi" w:cstheme="minorBidi"/>
      <w:color w:val="948A54" w:themeColor="background2" w:themeShade="80"/>
      <w:szCs w:val="22"/>
      <w:u w:val="single"/>
    </w:rPr>
  </w:style>
  <w:style w:type="character" w:customStyle="1" w:styleId="alinkChar">
    <w:name w:val="a.link Char"/>
    <w:basedOn w:val="DefaultParagraphFont"/>
    <w:link w:val="alink"/>
    <w:rsid w:val="00964B13"/>
    <w:rPr>
      <w:rFonts w:eastAsiaTheme="minorHAnsi"/>
      <w:color w:val="948A54" w:themeColor="background2" w:themeShade="80"/>
      <w:sz w:val="24"/>
      <w:u w:val="single"/>
    </w:rPr>
  </w:style>
  <w:style w:type="paragraph" w:customStyle="1" w:styleId="acomment">
    <w:name w:val="a.comment"/>
    <w:basedOn w:val="Normal"/>
    <w:link w:val="acommentChar"/>
    <w:qFormat/>
    <w:rsid w:val="00964B13"/>
    <w:pPr>
      <w:tabs>
        <w:tab w:val="left" w:pos="360"/>
        <w:tab w:val="left" w:pos="720"/>
        <w:tab w:val="left" w:pos="1440"/>
        <w:tab w:val="left" w:pos="2160"/>
        <w:tab w:val="left" w:pos="2880"/>
      </w:tabs>
      <w:suppressAutoHyphens w:val="0"/>
      <w:spacing w:before="0" w:beforeAutospacing="0" w:after="120" w:afterAutospacing="0" w:line="259" w:lineRule="auto"/>
      <w:ind w:right="-396"/>
    </w:pPr>
    <w:rPr>
      <w:rFonts w:asciiTheme="minorHAnsi" w:eastAsia="Times New Roman" w:hAnsiTheme="minorHAnsi" w:cstheme="minorHAnsi"/>
      <w:color w:val="FF0000"/>
      <w:sz w:val="18"/>
    </w:rPr>
  </w:style>
  <w:style w:type="paragraph" w:customStyle="1" w:styleId="apic-video">
    <w:name w:val="a.pic-video"/>
    <w:basedOn w:val="Normal"/>
    <w:link w:val="apic-videoChar"/>
    <w:qFormat/>
    <w:rsid w:val="00964B13"/>
    <w:pPr>
      <w:tabs>
        <w:tab w:val="left" w:pos="360"/>
        <w:tab w:val="left" w:pos="720"/>
        <w:tab w:val="left" w:pos="1440"/>
        <w:tab w:val="left" w:pos="2160"/>
        <w:tab w:val="left" w:pos="2880"/>
      </w:tabs>
      <w:suppressAutoHyphens w:val="0"/>
      <w:spacing w:before="0" w:beforeAutospacing="0" w:after="120" w:afterAutospacing="0" w:line="259" w:lineRule="auto"/>
    </w:pPr>
    <w:rPr>
      <w:rFonts w:asciiTheme="minorHAnsi" w:eastAsia="Times New Roman" w:hAnsiTheme="minorHAnsi" w:cstheme="minorHAnsi"/>
    </w:rPr>
  </w:style>
  <w:style w:type="character" w:customStyle="1" w:styleId="acommentChar">
    <w:name w:val="a.comment Char"/>
    <w:basedOn w:val="DefaultParagraphFont"/>
    <w:link w:val="acomment"/>
    <w:rsid w:val="00964B13"/>
    <w:rPr>
      <w:rFonts w:eastAsia="Times New Roman" w:cstheme="minorHAnsi"/>
      <w:color w:val="FF0000"/>
      <w:sz w:val="18"/>
      <w:szCs w:val="24"/>
    </w:rPr>
  </w:style>
  <w:style w:type="character" w:customStyle="1" w:styleId="apic-videoChar">
    <w:name w:val="a.pic-video Char"/>
    <w:basedOn w:val="DefaultParagraphFont"/>
    <w:link w:val="apic-video"/>
    <w:rsid w:val="00964B13"/>
    <w:rPr>
      <w:rFonts w:eastAsia="Times New Roman" w:cstheme="minorHAnsi"/>
      <w:sz w:val="24"/>
      <w:szCs w:val="24"/>
    </w:rPr>
  </w:style>
  <w:style w:type="character" w:styleId="FootnoteReference">
    <w:name w:val="footnote reference"/>
    <w:basedOn w:val="DefaultParagraphFont"/>
    <w:uiPriority w:val="99"/>
    <w:semiHidden/>
    <w:unhideWhenUsed/>
    <w:rsid w:val="003644E1"/>
    <w:rPr>
      <w:vertAlign w:val="superscript"/>
    </w:rPr>
  </w:style>
  <w:style w:type="character" w:customStyle="1" w:styleId="bfootnoteNUMBER">
    <w:name w:val="b.footnote_NUMBER"/>
    <w:basedOn w:val="DefaultParagraphFont"/>
    <w:uiPriority w:val="99"/>
    <w:unhideWhenUsed/>
    <w:qFormat/>
    <w:rPr>
      <w:vertAlign w:val="superscript"/>
    </w:rPr>
  </w:style>
  <w:style w:type="paragraph" w:customStyle="1" w:styleId="bfootnoteBODY">
    <w:name w:val="b.footnote_BODY"/>
    <w:basedOn w:val="Normal"/>
    <w:link w:val="bfootnoteBODYChar"/>
    <w:qFormat/>
    <w:rsid w:val="006D53AF"/>
    <w:rPr>
      <w:sz w:val="20"/>
      <w:szCs w:val="18"/>
    </w:rPr>
  </w:style>
  <w:style w:type="character" w:customStyle="1" w:styleId="bfootnoteBODYChar">
    <w:name w:val="b.footnote_BODY Char"/>
    <w:basedOn w:val="DefaultParagraphFont"/>
    <w:link w:val="bfootnoteBODY"/>
    <w:rsid w:val="006D53AF"/>
    <w:rPr>
      <w:rFonts w:ascii="Calibri" w:eastAsia="Calibri" w:hAnsi="Calibri"/>
      <w:sz w:val="20"/>
      <w:szCs w:val="18"/>
    </w:rPr>
  </w:style>
  <w:style w:type="paragraph" w:customStyle="1" w:styleId="bfootnoteLINK">
    <w:name w:val="b.footnote_LINK"/>
    <w:basedOn w:val="bfootnoteBODY"/>
    <w:link w:val="bfootnoteLINKChar"/>
    <w:qFormat/>
    <w:rsid w:val="00B05B4C"/>
    <w:rPr>
      <w:color w:val="404040" w:themeColor="text1" w:themeTint="BF"/>
      <w:u w:val="single"/>
    </w:rPr>
  </w:style>
  <w:style w:type="character" w:customStyle="1" w:styleId="bfootnoteLINKChar">
    <w:name w:val="b.footnote_LINK Char"/>
    <w:basedOn w:val="bfootnoteBODYChar"/>
    <w:link w:val="bfootnoteLINK"/>
    <w:rsid w:val="00B05B4C"/>
    <w:rPr>
      <w:rFonts w:ascii="Calibri" w:eastAsia="Calibri" w:hAnsi="Calibri"/>
      <w:color w:val="404040" w:themeColor="text1" w:themeTint="BF"/>
      <w:sz w:val="20"/>
      <w:szCs w:val="18"/>
      <w:u w:val="single"/>
    </w:rPr>
  </w:style>
  <w:style w:type="paragraph" w:customStyle="1" w:styleId="bdialog">
    <w:name w:val="b.dialog"/>
    <w:basedOn w:val="Normal"/>
    <w:link w:val="bdialogChar"/>
    <w:qFormat/>
    <w:rsid w:val="0079190B"/>
    <w:pPr>
      <w:suppressAutoHyphens w:val="0"/>
      <w:spacing w:before="0" w:beforeAutospacing="0" w:after="120" w:afterAutospacing="0" w:line="252" w:lineRule="auto"/>
      <w:ind w:left="720"/>
    </w:pPr>
    <w:rPr>
      <w:rFonts w:asciiTheme="majorHAnsi" w:eastAsia="Times New Roman" w:hAnsiTheme="majorHAnsi" w:cstheme="minorBidi"/>
      <w:color w:val="76923C" w:themeColor="accent3" w:themeShade="BF"/>
      <w:szCs w:val="22"/>
    </w:rPr>
  </w:style>
  <w:style w:type="character" w:customStyle="1" w:styleId="bdialogChar">
    <w:name w:val="b.dialog Char"/>
    <w:basedOn w:val="DefaultParagraphFont"/>
    <w:link w:val="bdialog"/>
    <w:rsid w:val="0079190B"/>
    <w:rPr>
      <w:rFonts w:asciiTheme="majorHAnsi" w:eastAsia="Times New Roman" w:hAnsiTheme="majorHAnsi"/>
      <w:color w:val="76923C" w:themeColor="accent3" w:themeShade="BF"/>
      <w:sz w:val="24"/>
    </w:rPr>
  </w:style>
  <w:style w:type="paragraph" w:customStyle="1" w:styleId="CDMSmall">
    <w:name w:val="CDM Small"/>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PlanToSaveThePlanet.org" TargetMode="External"/><Relationship Id="rId18" Type="http://schemas.openxmlformats.org/officeDocument/2006/relationships/image" Target="media/image2.png"/><Relationship Id="rId26" Type="http://schemas.openxmlformats.org/officeDocument/2006/relationships/hyperlink" Target="https://www.ma2life.org/g/cm/cmp_gcm_experimental_research.pdf" TargetMode="External"/><Relationship Id="rId39" Type="http://schemas.openxmlformats.org/officeDocument/2006/relationships/hyperlink" Target="https://www.youtube.com/watch?v=jt59fYZuXIA" TargetMode="External"/><Relationship Id="rId21" Type="http://schemas.openxmlformats.org/officeDocument/2006/relationships/image" Target="media/image4.png"/><Relationship Id="rId34" Type="http://schemas.openxmlformats.org/officeDocument/2006/relationships/hyperlink" Target="https://www.ma2life.org/g/cm/cmp_fission_chemical_processing.pdf"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Climate_model" TargetMode="External"/><Relationship Id="rId29" Type="http://schemas.openxmlformats.org/officeDocument/2006/relationships/hyperlink" Target="https://www.ma2life.org/g/cm/climate_decision_making_research_center.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4.0/" TargetMode="External"/><Relationship Id="rId24" Type="http://schemas.openxmlformats.org/officeDocument/2006/relationships/hyperlink" Target="https://www.ma2life.org/g/cm/cmp_gcm_experimental_research.pdf" TargetMode="External"/><Relationship Id="rId32" Type="http://schemas.openxmlformats.org/officeDocument/2006/relationships/hyperlink" Target="https://www.ma2life.org/g/cm/cmp_fission_automate_site_construction.pdf" TargetMode="External"/><Relationship Id="rId37" Type="http://schemas.openxmlformats.org/officeDocument/2006/relationships/hyperlink" Target="https://www.youtube.com/watch?v=Por9aWKLdc4" TargetMode="External"/><Relationship Id="rId40" Type="http://schemas.openxmlformats.org/officeDocument/2006/relationships/hyperlink" Target="https://www.aplantosavetheplanet.org/video"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Solar_radiation_modification" TargetMode="External"/><Relationship Id="rId23" Type="http://schemas.openxmlformats.org/officeDocument/2006/relationships/hyperlink" Target="https://www.ipcc.ch/assessment-report/ar6/" TargetMode="External"/><Relationship Id="rId28" Type="http://schemas.openxmlformats.org/officeDocument/2006/relationships/hyperlink" Target="https://www.ma2life.org/g/cm/climate_decision_making_research_center.pdf" TargetMode="External"/><Relationship Id="rId36" Type="http://schemas.openxmlformats.org/officeDocument/2006/relationships/hyperlink" Target="https://www.aplantosavetheplanet.org/cmp" TargetMode="External"/><Relationship Id="rId10" Type="http://schemas.openxmlformats.org/officeDocument/2006/relationships/hyperlink" Target="https://drive.google.com/drive/folders/1MVXyvKZ45fNs8C73zAGNFF5c-h6cZyiF" TargetMode="External"/><Relationship Id="rId19" Type="http://schemas.openxmlformats.org/officeDocument/2006/relationships/hyperlink" Target="https://www.ipcc.ch/report/ar6/wg1/chapter/chapter-7/" TargetMode="External"/><Relationship Id="rId31" Type="http://schemas.openxmlformats.org/officeDocument/2006/relationships/hyperlink" Target="https://www.ma2life.org/g/cm/large_scale_energy_research_center.docx"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n.wikipedia.org/wiki/Carbon_dioxide_removal" TargetMode="External"/><Relationship Id="rId22" Type="http://schemas.openxmlformats.org/officeDocument/2006/relationships/hyperlink" Target="https://www.ipcc.ch/assessment-report/ar5/" TargetMode="External"/><Relationship Id="rId27" Type="http://schemas.openxmlformats.org/officeDocument/2006/relationships/hyperlink" Target="https://www.ma2life.org/g/cm/cmp_gcm_experimental_research.docx" TargetMode="External"/><Relationship Id="rId30" Type="http://schemas.openxmlformats.org/officeDocument/2006/relationships/hyperlink" Target="https://www.ma2life.org/g/cm/large_scale_energy_research_center.pdf" TargetMode="External"/><Relationship Id="rId35" Type="http://schemas.openxmlformats.org/officeDocument/2006/relationships/hyperlink" Target="https://www.ma2life.org/g/cm/cmp_fission_chemical_processing.docx" TargetMode="External"/><Relationship Id="rId43"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linkedin.com/in/glenn-weinreb-95b27" TargetMode="External"/><Relationship Id="rId17" Type="http://schemas.openxmlformats.org/officeDocument/2006/relationships/hyperlink" Target="https://www.ma2life.org/g/cm/cmp_gcm_experimental_research.pdf" TargetMode="External"/><Relationship Id="rId25" Type="http://schemas.openxmlformats.org/officeDocument/2006/relationships/hyperlink" Target="https://creativecommons.org/licenses/by/4.0/" TargetMode="External"/><Relationship Id="rId33" Type="http://schemas.openxmlformats.org/officeDocument/2006/relationships/hyperlink" Target="https://www.ma2life.org/g/cm/cmp_fission_automate_site_construction.docx" TargetMode="External"/><Relationship Id="rId38" Type="http://schemas.openxmlformats.org/officeDocument/2006/relationships/hyperlink" Target="https://www.youtube.com/watch?v=HoqX7uBaeKU" TargetMode="External"/><Relationship Id="rId20" Type="http://schemas.openxmlformats.org/officeDocument/2006/relationships/image" Target="media/image3.png"/><Relationship Id="rId41"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pnas.org/doi/10.1073/pnas.2026290118"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5880</TotalTime>
  <Pages>11</Pages>
  <Words>2172</Words>
  <Characters>14835</Characters>
  <Application>Microsoft Office Word</Application>
  <DocSecurity>0</DocSecurity>
  <Lines>329</Lines>
  <Paragraphs>209</Paragraphs>
  <ScaleCrop>false</ScaleCrop>
  <HeadingPairs>
    <vt:vector size="2" baseType="variant">
      <vt:variant>
        <vt:lpstr>Title</vt:lpstr>
      </vt:variant>
      <vt:variant>
        <vt:i4>1</vt:i4>
      </vt:variant>
    </vt:vector>
  </HeadingPairs>
  <TitlesOfParts>
    <vt:vector size="1" baseType="lpstr">
      <vt:lpstr>Proposed $1B Global Climate Model Experimental Research Fund</vt:lpstr>
    </vt:vector>
  </TitlesOfParts>
  <Company/>
  <LinksUpToDate>false</LinksUpToDate>
  <CharactersWithSpaces>16798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$1B Global Climate Model Experimental Research Fund</dc:title>
  <dc:subject>A proposed five-year experimental research fund to improve global climate models for sunlight-reflection and climate-risk decisions.</dc:subject>
  <dc:creator>Glenn Weinreb and ChatGPT 5.6</dc:creator>
  <cp:keywords>climate models clouds aerosols radiation AMOC SAI MCB experimental research fund</cp:keywords>
  <dc:description>generated by python-docx</dc:description>
  <cp:lastModifiedBy>Glenn Weinreb</cp:lastModifiedBy>
  <cp:revision>740</cp:revision>
  <cp:lastPrinted>2026-09-20T02:11:00Z</cp:lastPrinted>
  <dcterms:created xsi:type="dcterms:W3CDTF">2026-07-30T01:26:00Z</dcterms:created>
  <dcterms:modified xsi:type="dcterms:W3CDTF">2026-09-27T20:34:00Z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bf5be312-9c78-4024-9855-fd3bb3258444</vt:lpwstr>
  </property>
</Properties>
</file>